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Maintenance Reporting Policy</w:t>
      </w:r>
    </w:p>
    <w:p>
      <w:pPr>
        <w:pStyle w:val="Heading1"/>
      </w:pPr>
      <w:r>
        <w:t>Purpose</w:t>
      </w:r>
    </w:p>
    <w:p>
      <w:r>
        <w:t>Define the evidence, date and decision boundaries for the fictional Northstar maintenance workflow.</w:t>
      </w:r>
    </w:p>
    <w:p>
      <w:pPr>
        <w:pStyle w:val="Heading1"/>
      </w:pPr>
      <w:r>
        <w:t>Backlog</w:t>
      </w:r>
    </w:p>
    <w:p>
      <w:r>
        <w:t>Rows whose Status is neither Closed nor Cancelled.</w:t>
      </w:r>
    </w:p>
    <w:p>
      <w:pPr>
        <w:pStyle w:val="Heading1"/>
      </w:pPr>
      <w:r>
        <w:t>Overdue</w:t>
      </w:r>
    </w:p>
    <w:p>
      <w:r>
        <w:t>Backlog rows whose Due_Date is strictly before 30 September 2026.</w:t>
      </w:r>
    </w:p>
    <w:p>
      <w:pPr>
        <w:pStyle w:val="Heading1"/>
      </w:pPr>
      <w:r>
        <w:t>Assignments</w:t>
      </w:r>
    </w:p>
    <w:p>
      <w:r>
        <w:t>Current_Assignee is the recorded owner. Proposed_Assignee is a recommendation until a manager approves it.</w:t>
      </w:r>
    </w:p>
    <w:p>
      <w:pPr>
        <w:pStyle w:val="Heading1"/>
      </w:pPr>
      <w:r>
        <w:t>Unknown evidence</w:t>
      </w:r>
    </w:p>
    <w:p>
      <w:r>
        <w:t>Return UNKNOWN when cause, approval, customer impact, safety impact or live state is absent.</w:t>
      </w:r>
    </w:p>
    <w:p>
      <w:pPr>
        <w:pStyle w:val="Heading1"/>
      </w:pPr>
      <w:r>
        <w:t>Human control</w:t>
      </w:r>
    </w:p>
    <w:p>
      <w:r>
        <w:t>Copilot and the Agent may retrieve, summarise and draft. They do not send, write, approve or change official work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