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Lumina Service Routing</w:t>
      </w:r>
    </w:p>
    <w:p>
      <w:pPr>
        <w:pStyle w:val="Heading1"/>
      </w:pPr>
      <w:r>
        <w:t>Routing authority</w:t>
      </w:r>
    </w:p>
    <w:p>
      <w:r>
        <w:t>Synthetic service guide SR-01. Version 1.0, effective 7 September 2026. Owner: Operations Lead. Use this guide to recommend routing, not to perform automatic changes.</w:t>
      </w:r>
    </w:p>
    <w:p>
      <w:pPr>
        <w:pStyle w:val="Heading1"/>
      </w:pPr>
      <w:r>
        <w:t>Categories and owners</w:t>
      </w:r>
    </w:p>
    <w:p>
      <w:r>
        <w:t>Invoice or expense question: Finance queue. Campaign content or enquiry: Marketing queue. Delivery delay, damaged item or stock question: Operations queue. Access or software problem: IT queue.</w:t>
      </w:r>
    </w:p>
    <w:p>
      <w:pPr>
        <w:pStyle w:val="Heading1"/>
      </w:pPr>
      <w:r>
        <w:t>Priority rules</w:t>
      </w:r>
    </w:p>
    <w:p>
      <w:r>
        <w:t>A report of an unsafe product goes to Operations with urgent review. A delivery due within two business days is high priority. Routine information requests are normal priority. Missing dates or ambiguous facts must be clarified.</w:t>
      </w:r>
    </w:p>
    <w:p>
      <w:pPr>
        <w:pStyle w:val="Heading1"/>
      </w:pPr>
      <w:r>
        <w:t>Required intake fields</w:t>
      </w:r>
    </w:p>
    <w:p>
      <w:r>
        <w:t>Request ID, submitted date, category, factual summary, relevant source, requested due date and request owner. Do not infer personal attributes, confidential details or approval.</w:t>
      </w:r>
    </w:p>
    <w:p>
      <w:pPr>
        <w:pStyle w:val="Heading1"/>
      </w:pPr>
      <w:r>
        <w:t>Output schema</w:t>
      </w:r>
    </w:p>
    <w:p>
      <w:r>
        <w:t>Return Request ID, recommended queue, recommended priority, cited rule, missing information and human reviewer. State draft recommendation. Do not say submitted, sent, approved or completed unless a verified action result exists.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