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staff enablement policy</w:t>
      </w:r>
    </w:p>
    <w:p>
      <w:r>
        <w:t>Lumina Living Pte Ltd | SW-2026 Sustainable Workspace Launch | Synthetic training material | v8.2</w:t>
      </w:r>
    </w:p>
    <w:p>
      <w:pPr>
        <w:pStyle w:val="Heading1"/>
      </w:pPr>
      <w:r>
        <w:t>Purpose and scope</w:t>
      </w:r>
    </w:p>
    <w:p>
      <w:r>
        <w:t>DRAFT FOR HR REVIEW. This staff enablement policy supports the SW-2026 launch and applies only to the 56 assigned employees. Source: HR-01, Authority and scope.</w:t>
      </w:r>
    </w:p>
    <w:p>
      <w:pPr>
        <w:pStyle w:val="Heading1"/>
      </w:pPr>
      <w:r>
        <w:t>Training responsibilities</w:t>
      </w:r>
    </w:p>
    <w:p>
      <w:r>
        <w:t>Employees complete four hours of Copilot training. Managers arrange operational cover. Aisha Tan maintains the completion register and resolves exceptions by 24 September 2026. Source: HR-01, Training and acceptable use.</w:t>
      </w:r>
    </w:p>
    <w:p>
      <w:pPr>
        <w:pStyle w:val="Heading1"/>
      </w:pPr>
      <w:r>
        <w:t>Safe use and human review</w:t>
      </w:r>
    </w:p>
    <w:p>
      <w:r>
        <w:t>Use synthetic or explicitly approved information. Never place credentials or personal employee/customer data in training prompts. Review every generated claim against its source. Managers review staff work; Mei checks numbers and Daniel checks marketing copy. Source: HR-01, Training and acceptable use; Review and escalation.</w:t>
      </w:r>
    </w:p>
    <w:p>
      <w:pPr>
        <w:pStyle w:val="Heading1"/>
      </w:pPr>
      <w:r>
        <w:t>Incident and expense handling</w:t>
      </w:r>
    </w:p>
    <w:p>
      <w:r>
        <w:t>Report accidental disclosure to Aisha and the trainer-assigned IT contact. The source does not name that IT contact: confirm it before use. Travel claims follow EXP-01 and remain subject to the policy approval thresholds. Source: HR-01, Review and escalation; Expenses and open questions.</w:t>
      </w:r>
    </w:p>
    <w:p>
      <w:pPr>
        <w:pStyle w:val="Heading1"/>
        <w:pageBreakBefore/>
      </w:pPr>
      <w:r>
        <w:t>Staff checklist</w:t>
      </w:r>
    </w:p>
    <w:p>
      <w:r>
        <w:t>Confirm your approved sources. Complete four hours of training. Verify facts and citations. Obtain the relevant human review. Check recipients and file access. Log your completion and any unresolved question.</w:t>
      </w:r>
    </w:p>
    <w:p>
      <w:pPr>
        <w:pStyle w:val="Heading1"/>
      </w:pPr>
      <w:r>
        <w:t>Review record</w:t>
      </w:r>
    </w:p>
    <w:p>
      <w:r>
        <w:t>Illustrative completed draft, not an approved corporate policy. Reviewer: learner to assign. Annual leave, salary and remote-working terms are outside the supplied facts and remain unresolved.</w:t>
      </w:r>
    </w:p>
    <w:p>
      <w:pPr>
        <w:pStyle w:val="Heading1"/>
      </w:pPr>
      <w:r>
        <w:t>Training and review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Check</w:t>
            </w:r>
          </w:p>
        </w:tc>
        <w:tc>
          <w:tcPr>
            <w:tcW w:type="dxa" w:w="3360"/>
          </w:tcPr>
          <w:p>
            <w:r>
              <w:t>Evidence to record</w:t>
            </w:r>
          </w:p>
        </w:tc>
        <w:tc>
          <w:tcPr>
            <w:tcW w:type="dxa" w:w="3360"/>
          </w:tcPr>
          <w:p>
            <w:r>
              <w:t>Reviewer</w:t>
            </w:r>
          </w:p>
        </w:tc>
      </w:tr>
      <w:tr>
        <w:tc>
          <w:tcPr>
            <w:tcW w:type="dxa" w:w="3360"/>
          </w:tcPr>
          <w:p>
            <w:r>
              <w:t>Four training hours completed</w:t>
            </w:r>
          </w:p>
        </w:tc>
        <w:tc>
          <w:tcPr>
            <w:tcW w:type="dxa" w:w="3360"/>
          </w:tcPr>
          <w:p>
            <w:r>
              <w:t>Completion record and date</w:t>
            </w:r>
          </w:p>
        </w:tc>
        <w:tc>
          <w:tcPr>
            <w:tcW w:type="dxa" w:w="3360"/>
          </w:tcPr>
          <w:p>
            <w:r>
              <w:t>Aisha or assigned reviewer</w:t>
            </w:r>
          </w:p>
        </w:tc>
      </w:tr>
      <w:tr>
        <w:tc>
          <w:tcPr>
            <w:tcW w:type="dxa" w:w="3360"/>
          </w:tcPr>
          <w:p>
            <w:r>
              <w:t>Sources and facts verified</w:t>
            </w:r>
          </w:p>
        </w:tc>
        <w:tc>
          <w:tcPr>
            <w:tcW w:type="dxa" w:w="3360"/>
          </w:tcPr>
          <w:p>
            <w:r>
              <w:t>HR-01 / EXP-01 section and version</w:t>
            </w:r>
          </w:p>
        </w:tc>
        <w:tc>
          <w:tcPr>
            <w:tcW w:type="dxa" w:w="3360"/>
          </w:tcPr>
          <w:p>
            <w:r>
              <w:t>Assigned manager</w:t>
            </w:r>
          </w:p>
        </w:tc>
      </w:tr>
      <w:tr>
        <w:tc>
          <w:tcPr>
            <w:tcW w:type="dxa" w:w="3360"/>
          </w:tcPr>
          <w:p>
            <w:r>
              <w:t>Numbers and copy reviewed</w:t>
            </w:r>
          </w:p>
        </w:tc>
        <w:tc>
          <w:tcPr>
            <w:tcW w:type="dxa" w:w="3360"/>
          </w:tcPr>
          <w:p>
            <w:r>
              <w:t>Calculation / claim evidence</w:t>
            </w:r>
          </w:p>
        </w:tc>
        <w:tc>
          <w:tcPr>
            <w:tcW w:type="dxa" w:w="3360"/>
          </w:tcPr>
          <w:p>
            <w:r>
              <w:t>Mei / Daniel</w:t>
            </w:r>
          </w:p>
        </w:tc>
      </w:tr>
      <w:tr>
        <w:tc>
          <w:tcPr>
            <w:tcW w:type="dxa" w:w="3360"/>
          </w:tcPr>
          <w:p>
            <w:r>
              <w:t>Recipients and access checked</w:t>
            </w:r>
          </w:p>
        </w:tc>
        <w:tc>
          <w:tcPr>
            <w:tcW w:type="dxa" w:w="3360"/>
          </w:tcPr>
          <w:p>
            <w:r>
              <w:t>Actual link and recipient check</w:t>
            </w:r>
          </w:p>
        </w:tc>
        <w:tc>
          <w:tcPr>
            <w:tcW w:type="dxa" w:w="3360"/>
          </w:tcPr>
          <w:p>
            <w:r>
              <w:t>Assigned sender</w:t>
            </w:r>
          </w:p>
        </w:tc>
      </w:tr>
      <w:tr>
        <w:tc>
          <w:tcPr>
            <w:tcW w:type="dxa" w:w="3360"/>
          </w:tcPr>
          <w:p>
            <w:r>
              <w:t>Open questions retained</w:t>
            </w:r>
          </w:p>
        </w:tc>
        <w:tc>
          <w:tcPr>
            <w:tcW w:type="dxa" w:w="3360"/>
          </w:tcPr>
          <w:p>
            <w:r>
              <w:t>IT contact and unsupported terms</w:t>
            </w:r>
          </w:p>
        </w:tc>
        <w:tc>
          <w:tcPr>
            <w:tcW w:type="dxa" w:w="3360"/>
          </w:tcPr>
          <w:p>
            <w:r>
              <w:t>HR reviewer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