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6FEB"/>
          <w:sz w:val="24"/>
        </w:rPr>
        <w:t>LUMINA LIVING PTE LTD</w:t>
      </w:r>
    </w:p>
    <w:p>
      <w:pPr>
        <w:jc w:val="center"/>
      </w:pPr>
      <w:r>
        <w:rPr>
          <w:rFonts w:ascii="Arial" w:hAnsi="Arial"/>
          <w:b/>
          <w:sz w:val="48"/>
        </w:rPr>
        <w:t>Responsible Copilot Use Policy — Draft</w:t>
      </w:r>
    </w:p>
    <w:p>
      <w:pPr>
        <w:jc w:val="center"/>
      </w:pPr>
      <w:r>
        <w:t>Synthetic training artifact · Sustainable Workspace campaign</w:t>
      </w:r>
    </w:p>
    <w:p>
      <w:r>
        <w:br w:type="page"/>
      </w:r>
    </w:p>
    <w:p>
      <w:pPr>
        <w:pStyle w:val="Heading1"/>
      </w:pPr>
      <w:r>
        <w:t>Purpose</w:t>
      </w:r>
    </w:p>
    <w:p>
      <w:r>
        <w:t>Define safe, responsible and productive use of Microsoft 365 Copilot.</w:t>
      </w:r>
    </w:p>
    <w:p>
      <w:pPr>
        <w:pStyle w:val="Heading1"/>
      </w:pPr>
      <w:r>
        <w:t>Mandatory Controls</w:t>
      </w:r>
    </w:p>
    <w:p>
      <w:r>
        <w:t>Use approved data, retain human review and escalate incidents.</w:t>
      </w:r>
    </w:p>
    <w:p>
      <w:pPr>
        <w:pStyle w:val="Heading1"/>
      </w:pPr>
      <w:r>
        <w:t>Staff Checklist</w:t>
      </w:r>
    </w:p>
    <w:p>
      <w:r>
        <w:t>To be created from approved review items.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