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Enhance Work Productivity with Microsoft 365 Copilot</w:t>
      </w:r>
    </w:p>
    <w:p>
      <w:pPr>
        <w:spacing w:before="80" w:after="280"/>
        <w:jc w:val="center"/>
      </w:pPr>
      <w:r>
        <w:rPr>
          <w:b w:val="0"/>
          <w:color w:val="111827"/>
          <w:sz w:val="24"/>
        </w:rPr>
        <w:t>TGS Ref No: TGS-2024043856</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8.1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shd w:val="clear" w:color="auto" w:fill="1F6FEB"/>
          </w:tcPr>
          <w:p>
            <w:r/>
            <w:r>
              <w:rPr>
                <w:b/>
                <w:color w:val="FFFFFF"/>
                <w:sz w:val="19"/>
              </w:rPr>
              <w:t>Version Number</w:t>
            </w:r>
          </w:p>
        </w:tc>
        <w:tc>
          <w:tcPr>
            <w:tcW w:type="dxa" w:w="2592"/>
            <w:shd w:val="clear" w:color="auto" w:fill="1F6FEB"/>
          </w:tcPr>
          <w:p>
            <w:r/>
            <w:r>
              <w:rPr>
                <w:b/>
                <w:color w:val="FFFFFF"/>
                <w:sz w:val="19"/>
              </w:rPr>
              <w:t>Effective Date of Release</w:t>
            </w:r>
          </w:p>
        </w:tc>
        <w:tc>
          <w:tcPr>
            <w:tcW w:type="dxa" w:w="2592"/>
            <w:shd w:val="clear" w:color="auto" w:fill="1F6FEB"/>
          </w:tcPr>
          <w:p>
            <w:r/>
            <w:r>
              <w:rPr>
                <w:b/>
                <w:color w:val="FFFFFF"/>
                <w:sz w:val="19"/>
              </w:rPr>
              <w:t>Summary of Included Changes</w:t>
            </w:r>
          </w:p>
        </w:tc>
        <w:tc>
          <w:tcPr>
            <w:tcW w:type="dxa" w:w="2592"/>
            <w:shd w:val="clear" w:color="auto" w:fill="1F6FEB"/>
          </w:tcPr>
          <w:p>
            <w:r/>
            <w:r>
              <w:rPr>
                <w:b/>
                <w:color w:val="FFFFFF"/>
                <w:sz w:val="19"/>
              </w:rPr>
              <w:t>Author</w:t>
            </w:r>
          </w:p>
        </w:tc>
      </w:tr>
      <w:tr>
        <w:tc>
          <w:tcPr>
            <w:tcW w:type="dxa" w:w="2592"/>
          </w:tcPr>
          <w:p>
            <w:r/>
            <w:r>
              <w:rPr>
                <w:sz w:val="19"/>
              </w:rPr>
              <w:t>8.0</w:t>
            </w:r>
          </w:p>
        </w:tc>
        <w:tc>
          <w:tcPr>
            <w:tcW w:type="dxa" w:w="2592"/>
          </w:tcPr>
          <w:p>
            <w:r/>
            <w:r>
              <w:rPr>
                <w:sz w:val="19"/>
              </w:rPr>
              <w:t>15 August 2026</w:t>
            </w:r>
          </w:p>
        </w:tc>
        <w:tc>
          <w:tcPr>
            <w:tcW w:type="dxa" w:w="2592"/>
          </w:tcPr>
          <w:p>
            <w:r/>
            <w:r>
              <w:rPr>
                <w:sz w:val="19"/>
              </w:rPr>
              <w:t>Two-day lesson plan aligned to the v8.0 visual deck, sixteen progressive Microsoft 365 activities and the preserved WA/PP assessment structure.</w:t>
            </w:r>
          </w:p>
        </w:tc>
        <w:tc>
          <w:tcPr>
            <w:tcW w:type="dxa" w:w="2592"/>
          </w:tcPr>
          <w:p>
            <w:r/>
            <w:r>
              <w:rPr>
                <w:sz w:val="19"/>
              </w:rPr>
              <w:t>Dr Alfred Ang</w:t>
            </w:r>
          </w:p>
        </w:tc>
      </w:tr>
      <w:tr>
        <w:tc>
          <w:tcPr>
            <w:tcW w:type="dxa" w:w="2592"/>
          </w:tcPr>
          <w:p>
            <w:r>
              <w:t>8.1</w:t>
            </w:r>
          </w:p>
        </w:tc>
        <w:tc>
          <w:tcPr>
            <w:tcW w:type="dxa" w:w="2592"/>
          </w:tcPr>
          <w:p>
            <w:r>
              <w:t>7 September 2026</w:t>
            </w:r>
          </w:p>
        </w:tc>
        <w:tc>
          <w:tcPr>
            <w:tcW w:type="dxa" w:w="2592"/>
          </w:tcPr>
          <w:p>
            <w:r>
              <w:t>Retains v8.0 content; adds SharePoint agents, synthetic knowledge, visual mechanisms and Labs 12–16 extensions.</w:t>
            </w:r>
          </w:p>
        </w:tc>
        <w:tc>
          <w:tcPr>
            <w:tcW w:type="dxa" w:w="2592"/>
          </w:tcPr>
          <w:p>
            <w:r>
              <w:t>Dr Alfred Ang</w:t>
            </w:r>
          </w:p>
        </w:tc>
      </w:tr>
    </w:tbl>
    <w:p>
      <w:r>
        <w:br w:type="page"/>
      </w:r>
    </w:p>
    <w:p>
      <w:pPr>
        <w:spacing w:after="120"/>
      </w:pPr>
      <w:r>
        <w:rPr>
          <w:b/>
          <w:color w:val="111827"/>
          <w:sz w:val="24"/>
        </w:rPr>
        <w:t>TABLE OF CONTENTS</w:t>
      </w:r>
    </w:p>
    <w:p>
      <w:r>
        <w:t>Course Overview ................................ 4</w:t>
        <w:br/>
        <w:t>Learning Outcomes ........................... 4</w:t>
        <w:br/>
        <w:t>Daily Schedule .................................... 4</w:t>
        <w:br/>
        <w:t>Topic-by-Topic Delivery Guide ........ 5</w:t>
        <w:br/>
        <w:t>Resources Required ........................... 8</w:t>
        <w:br/>
        <w:t>Assessment .......................................... 8</w:t>
        <w:br/>
        <w:t>SharePoint agent extension delivery notes .... 9</w:t>
      </w:r>
    </w:p>
    <w:p>
      <w:r>
        <w:br w:type="page"/>
      </w:r>
    </w:p>
    <w:p>
      <w:pPr>
        <w:pStyle w:val="Heading1"/>
      </w:pPr>
      <w:r>
        <w:t>Course Overview</w:t>
      </w:r>
    </w:p>
    <w:p>
      <w:r>
        <w:t>Enhance Work Productivity with Microsoft 365 Copilot is a two-day, 16-hour WSQ programme aligned to Digital Technology Adoption and Innovation (ACC-ICT-4004-1.1). Learners apply Microsoft 365 Copilot across Word, PowerPoint, Excel, Outlook, Teams and Loop before designing and operating a governed Microsoft 365 Copilot agent pipeline.</w:t>
      </w:r>
    </w:p>
    <w:tbl>
      <w:tblPr>
        <w:tblStyle w:val="TableGrid"/>
        <w:tblW w:type="auto" w:w="0"/>
        <w:tblLook w:firstColumn="1" w:firstRow="1" w:lastColumn="0" w:lastRow="0" w:noHBand="0" w:noVBand="1" w:val="04A0"/>
      </w:tblPr>
      <w:tblGrid>
        <w:gridCol w:w="5184"/>
        <w:gridCol w:w="5184"/>
      </w:tblGrid>
      <w:tr>
        <w:tc>
          <w:tcPr>
            <w:tcW w:type="dxa" w:w="5184"/>
            <w:shd w:val="clear" w:color="auto" w:fill="E8F0FE"/>
          </w:tcPr>
          <w:p>
            <w:r>
              <w:rPr>
                <w:rFonts w:ascii="Arial" w:hAnsi="Arial"/>
                <w:b/>
                <w:sz w:val="17"/>
              </w:rPr>
              <w:t>Course Code</w:t>
            </w:r>
          </w:p>
        </w:tc>
        <w:tc>
          <w:tcPr>
            <w:tcW w:type="dxa" w:w="5184"/>
          </w:tcPr>
          <w:p>
            <w:r>
              <w:rPr>
                <w:rFonts w:ascii="Arial" w:hAnsi="Arial"/>
                <w:b w:val="0"/>
                <w:sz w:val="17"/>
              </w:rPr>
              <w:t>TGS-2024043856</w:t>
            </w:r>
          </w:p>
        </w:tc>
      </w:tr>
      <w:tr>
        <w:tc>
          <w:tcPr>
            <w:tcW w:type="dxa" w:w="5184"/>
            <w:shd w:val="clear" w:color="auto" w:fill="E8F0FE"/>
          </w:tcPr>
          <w:p>
            <w:r>
              <w:rPr>
                <w:rFonts w:ascii="Arial" w:hAnsi="Arial"/>
                <w:b/>
                <w:sz w:val="17"/>
              </w:rPr>
              <w:t>Training Duration</w:t>
            </w:r>
          </w:p>
        </w:tc>
        <w:tc>
          <w:tcPr>
            <w:tcW w:type="dxa" w:w="5184"/>
          </w:tcPr>
          <w:p>
            <w:r>
              <w:rPr>
                <w:rFonts w:ascii="Arial" w:hAnsi="Arial"/>
                <w:b w:val="0"/>
                <w:sz w:val="17"/>
              </w:rPr>
              <w:t>16 hours across 2 days</w:t>
            </w:r>
          </w:p>
        </w:tc>
      </w:tr>
      <w:tr>
        <w:tc>
          <w:tcPr>
            <w:tcW w:type="dxa" w:w="5184"/>
            <w:shd w:val="clear" w:color="auto" w:fill="E8F0FE"/>
          </w:tcPr>
          <w:p>
            <w:r>
              <w:rPr>
                <w:rFonts w:ascii="Arial" w:hAnsi="Arial"/>
                <w:b/>
                <w:sz w:val="17"/>
              </w:rPr>
              <w:t>Assessment</w:t>
            </w:r>
          </w:p>
        </w:tc>
        <w:tc>
          <w:tcPr>
            <w:tcW w:type="dxa" w:w="5184"/>
          </w:tcPr>
          <w:p>
            <w:r>
              <w:rPr>
                <w:rFonts w:ascii="Arial" w:hAnsi="Arial"/>
                <w:b w:val="0"/>
                <w:sz w:val="17"/>
              </w:rPr>
              <w:t>WA 60 minutes; PP 60 minutes</w:t>
            </w:r>
          </w:p>
        </w:tc>
      </w:tr>
      <w:tr>
        <w:tc>
          <w:tcPr>
            <w:tcW w:type="dxa" w:w="5184"/>
            <w:shd w:val="clear" w:color="auto" w:fill="E8F0FE"/>
          </w:tcPr>
          <w:p>
            <w:r>
              <w:rPr>
                <w:rFonts w:ascii="Arial" w:hAnsi="Arial"/>
                <w:b/>
                <w:sz w:val="17"/>
              </w:rPr>
              <w:t>Trainer</w:t>
            </w:r>
          </w:p>
        </w:tc>
        <w:tc>
          <w:tcPr>
            <w:tcW w:type="dxa" w:w="5184"/>
          </w:tcPr>
          <w:p>
            <w:r>
              <w:rPr>
                <w:rFonts w:ascii="Arial" w:hAnsi="Arial"/>
                <w:b w:val="0"/>
                <w:sz w:val="17"/>
              </w:rPr>
              <w:t>Dr Alfred Ang</w:t>
            </w:r>
          </w:p>
        </w:tc>
      </w:tr>
      <w:tr>
        <w:tc>
          <w:tcPr>
            <w:tcW w:type="dxa" w:w="5184"/>
            <w:shd w:val="clear" w:color="auto" w:fill="E8F0FE"/>
          </w:tcPr>
          <w:p>
            <w:r>
              <w:rPr>
                <w:rFonts w:ascii="Arial" w:hAnsi="Arial"/>
                <w:b/>
                <w:sz w:val="17"/>
              </w:rPr>
              <w:t>Mode</w:t>
            </w:r>
          </w:p>
        </w:tc>
        <w:tc>
          <w:tcPr>
            <w:tcW w:type="dxa" w:w="5184"/>
          </w:tcPr>
          <w:p>
            <w:r>
              <w:rPr>
                <w:rFonts w:ascii="Arial" w:hAnsi="Arial"/>
                <w:b w:val="0"/>
                <w:sz w:val="17"/>
              </w:rPr>
              <w:t>Instructor-led classroom with individual Microsoft 365 activities</w:t>
            </w:r>
          </w:p>
        </w:tc>
      </w:tr>
    </w:tbl>
    <w:p>
      <w:pPr>
        <w:pStyle w:val="Heading1"/>
      </w:pPr>
      <w:r>
        <w:t>Learning Outcomes</w:t>
      </w:r>
    </w:p>
    <w:p>
      <w:pPr>
        <w:pStyle w:val="ListBullet"/>
      </w:pPr>
      <w:r>
        <w:t>LO1: Predict and mitigate challenges in integrating Microsoft 365 Copilot into a workflow.</w:t>
      </w:r>
    </w:p>
    <w:p>
      <w:pPr>
        <w:pStyle w:val="ListBullet"/>
      </w:pPr>
      <w:r>
        <w:t>LO2: Develop a plan for implementing Microsoft 365 Copilot and transitioning from a legacy workflow.</w:t>
      </w:r>
    </w:p>
    <w:p>
      <w:pPr>
        <w:pStyle w:val="ListBullet"/>
      </w:pPr>
      <w:r>
        <w:t>LO3: Evaluate productivity opportunities across Teams, Outlook and Microsoft 365 Copilot Chat.</w:t>
      </w:r>
    </w:p>
    <w:p>
      <w:pPr>
        <w:pStyle w:val="ListBullet"/>
      </w:pPr>
      <w:r>
        <w:t>LO4: Design a staff enablement plan and a governed Copilot agent pipeline.</w:t>
      </w:r>
    </w:p>
    <w:p>
      <w:pPr>
        <w:pStyle w:val="Heading1"/>
      </w:pPr>
      <w:r>
        <w:t>Daily Schedule</w:t>
      </w:r>
    </w:p>
    <w:p>
      <w:pPr>
        <w:pStyle w:val="Heading2"/>
      </w:pPr>
      <w:r>
        <w:t>Day 1: Copilot foundations, Word, PowerPoint and deep Excel analysis</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shd w:val="clear" w:color="auto" w:fill="1F6FEB"/>
          </w:tcPr>
          <w:p>
            <w:r>
              <w:rPr>
                <w:rFonts w:ascii="Arial" w:hAnsi="Arial"/>
                <w:b/>
                <w:color w:val="FFFFFF"/>
                <w:sz w:val="18"/>
              </w:rPr>
              <w:t>Time</w:t>
            </w:r>
          </w:p>
        </w:tc>
        <w:tc>
          <w:tcPr>
            <w:tcW w:type="dxa" w:w="2074"/>
            <w:shd w:val="clear" w:color="auto" w:fill="1F6FEB"/>
          </w:tcPr>
          <w:p>
            <w:r>
              <w:rPr>
                <w:rFonts w:ascii="Arial" w:hAnsi="Arial"/>
                <w:b/>
                <w:color w:val="FFFFFF"/>
                <w:sz w:val="18"/>
              </w:rPr>
              <w:t>Duration</w:t>
            </w:r>
          </w:p>
        </w:tc>
        <w:tc>
          <w:tcPr>
            <w:tcW w:type="dxa" w:w="2074"/>
            <w:shd w:val="clear" w:color="auto" w:fill="1F6FEB"/>
          </w:tcPr>
          <w:p>
            <w:r>
              <w:rPr>
                <w:rFonts w:ascii="Arial" w:hAnsi="Arial"/>
                <w:b/>
                <w:color w:val="FFFFFF"/>
                <w:sz w:val="18"/>
              </w:rPr>
              <w:t>Topic / Activity</w:t>
            </w:r>
          </w:p>
        </w:tc>
        <w:tc>
          <w:tcPr>
            <w:tcW w:type="dxa" w:w="2074"/>
            <w:shd w:val="clear" w:color="auto" w:fill="1F6FEB"/>
          </w:tcPr>
          <w:p>
            <w:r>
              <w:rPr>
                <w:rFonts w:ascii="Arial" w:hAnsi="Arial"/>
                <w:b/>
                <w:color w:val="FFFFFF"/>
                <w:sz w:val="18"/>
              </w:rPr>
              <w:t>Method</w:t>
            </w:r>
          </w:p>
        </w:tc>
        <w:tc>
          <w:tcPr>
            <w:tcW w:type="dxa" w:w="2074"/>
            <w:shd w:val="clear" w:color="auto" w:fill="1F6FEB"/>
          </w:tcPr>
          <w:p>
            <w:r>
              <w:rPr>
                <w:rFonts w:ascii="Arial" w:hAnsi="Arial"/>
                <w:b/>
                <w:color w:val="FFFFFF"/>
                <w:sz w:val="18"/>
              </w:rPr>
              <w:t>Slides</w:t>
            </w:r>
          </w:p>
        </w:tc>
      </w:tr>
      <w:tr>
        <w:tc>
          <w:tcPr>
            <w:tcW w:type="dxa" w:w="2074"/>
            <w:shd w:val="clear" w:color="auto" w:fill="F3F5F8"/>
          </w:tcPr>
          <w:p>
            <w:r>
              <w:rPr>
                <w:rFonts w:ascii="Arial" w:hAnsi="Arial"/>
                <w:b w:val="0"/>
                <w:sz w:val="17"/>
              </w:rPr>
              <w:t>9:00-9:20</w:t>
            </w:r>
          </w:p>
        </w:tc>
        <w:tc>
          <w:tcPr>
            <w:tcW w:type="dxa" w:w="2074"/>
            <w:shd w:val="clear" w:color="auto" w:fill="F3F5F8"/>
          </w:tcPr>
          <w:p>
            <w:r>
              <w:rPr>
                <w:rFonts w:ascii="Arial" w:hAnsi="Arial"/>
                <w:b w:val="0"/>
                <w:sz w:val="17"/>
              </w:rPr>
              <w:t>20 min</w:t>
            </w:r>
          </w:p>
        </w:tc>
        <w:tc>
          <w:tcPr>
            <w:tcW w:type="dxa" w:w="2074"/>
            <w:shd w:val="clear" w:color="auto" w:fill="F3F5F8"/>
          </w:tcPr>
          <w:p>
            <w:r>
              <w:rPr>
                <w:rFonts w:ascii="Arial" w:hAnsi="Arial"/>
                <w:b w:val="0"/>
                <w:sz w:val="17"/>
              </w:rPr>
              <w:t>Welcome, AM digital attendance, introductions and outcomes</w:t>
            </w:r>
          </w:p>
        </w:tc>
        <w:tc>
          <w:tcPr>
            <w:tcW w:type="dxa" w:w="2074"/>
            <w:shd w:val="clear" w:color="auto" w:fill="F3F5F8"/>
          </w:tcPr>
          <w:p>
            <w:r>
              <w:rPr>
                <w:rFonts w:ascii="Arial" w:hAnsi="Arial"/>
                <w:b w:val="0"/>
                <w:sz w:val="17"/>
              </w:rPr>
              <w:t>Facilitated briefing</w:t>
            </w:r>
          </w:p>
        </w:tc>
        <w:tc>
          <w:tcPr>
            <w:tcW w:type="dxa" w:w="2074"/>
            <w:shd w:val="clear" w:color="auto" w:fill="F3F5F8"/>
          </w:tcPr>
          <w:p>
            <w:r>
              <w:rPr>
                <w:rFonts w:ascii="Arial" w:hAnsi="Arial"/>
                <w:b w:val="0"/>
                <w:sz w:val="17"/>
              </w:rPr>
              <w:t>—</w:t>
            </w:r>
          </w:p>
        </w:tc>
      </w:tr>
      <w:tr>
        <w:tc>
          <w:tcPr>
            <w:tcW w:type="dxa" w:w="2074"/>
          </w:tcPr>
          <w:p>
            <w:r>
              <w:rPr>
                <w:rFonts w:ascii="Arial" w:hAnsi="Arial"/>
                <w:b w:val="0"/>
                <w:sz w:val="17"/>
              </w:rPr>
              <w:t>9:20-10:20</w:t>
            </w:r>
          </w:p>
        </w:tc>
        <w:tc>
          <w:tcPr>
            <w:tcW w:type="dxa" w:w="2074"/>
          </w:tcPr>
          <w:p>
            <w:r>
              <w:rPr>
                <w:rFonts w:ascii="Arial" w:hAnsi="Arial"/>
                <w:b w:val="0"/>
                <w:sz w:val="17"/>
              </w:rPr>
              <w:t>60 min</w:t>
            </w:r>
          </w:p>
        </w:tc>
        <w:tc>
          <w:tcPr>
            <w:tcW w:type="dxa" w:w="2074"/>
          </w:tcPr>
          <w:p>
            <w:r>
              <w:rPr>
                <w:rFonts w:ascii="Arial" w:hAnsi="Arial"/>
                <w:b w:val="0"/>
                <w:sz w:val="17"/>
              </w:rPr>
              <w:t>Topic 1: Copilot grounding, prompt framework, responsible use and transition risks</w:t>
            </w:r>
          </w:p>
        </w:tc>
        <w:tc>
          <w:tcPr>
            <w:tcW w:type="dxa" w:w="2074"/>
          </w:tcPr>
          <w:p>
            <w:r>
              <w:rPr>
                <w:rFonts w:ascii="Arial" w:hAnsi="Arial"/>
                <w:b w:val="0"/>
                <w:sz w:val="17"/>
              </w:rPr>
              <w:t>Concept briefing, visual examples and questioning</w:t>
            </w:r>
          </w:p>
        </w:tc>
        <w:tc>
          <w:tcPr>
            <w:tcW w:type="dxa" w:w="2074"/>
          </w:tcPr>
          <w:p>
            <w:r>
              <w:rPr>
                <w:rFonts w:ascii="Arial" w:hAnsi="Arial"/>
                <w:b w:val="0"/>
                <w:sz w:val="17"/>
              </w:rPr>
              <w:t>Slides 17-43</w:t>
            </w:r>
          </w:p>
        </w:tc>
      </w:tr>
      <w:tr>
        <w:tc>
          <w:tcPr>
            <w:tcW w:type="dxa" w:w="2074"/>
            <w:shd w:val="clear" w:color="auto" w:fill="FFF4E5"/>
          </w:tcPr>
          <w:p>
            <w:r>
              <w:rPr>
                <w:rFonts w:ascii="Arial" w:hAnsi="Arial"/>
                <w:b w:val="0"/>
                <w:sz w:val="17"/>
              </w:rPr>
              <w:t>10:20-10:30</w:t>
            </w:r>
          </w:p>
        </w:tc>
        <w:tc>
          <w:tcPr>
            <w:tcW w:type="dxa" w:w="2074"/>
            <w:shd w:val="clear" w:color="auto" w:fill="FFF4E5"/>
          </w:tcPr>
          <w:p>
            <w:r>
              <w:rPr>
                <w:rFonts w:ascii="Arial" w:hAnsi="Arial"/>
                <w:b w:val="0"/>
                <w:sz w:val="17"/>
              </w:rPr>
              <w:t>10 min</w:t>
            </w:r>
          </w:p>
        </w:tc>
        <w:tc>
          <w:tcPr>
            <w:tcW w:type="dxa" w:w="2074"/>
            <w:shd w:val="clear" w:color="auto" w:fill="FFF4E5"/>
          </w:tcPr>
          <w:p>
            <w:r>
              <w:rPr>
                <w:rFonts w:ascii="Arial" w:hAnsi="Arial"/>
                <w:b w:val="0"/>
                <w:sz w:val="17"/>
              </w:rPr>
              <w:t>Tea break</w:t>
            </w:r>
          </w:p>
        </w:tc>
        <w:tc>
          <w:tcPr>
            <w:tcW w:type="dxa" w:w="2074"/>
            <w:shd w:val="clear" w:color="auto" w:fill="FFF4E5"/>
          </w:tcPr>
          <w:p>
            <w:r>
              <w:rPr>
                <w:rFonts w:ascii="Arial" w:hAnsi="Arial"/>
                <w:b w:val="0"/>
                <w:sz w:val="17"/>
              </w:rPr>
              <w:t>Break</w:t>
            </w:r>
          </w:p>
        </w:tc>
        <w:tc>
          <w:tcPr>
            <w:tcW w:type="dxa" w:w="2074"/>
            <w:shd w:val="clear" w:color="auto" w:fill="FFF4E5"/>
          </w:tcPr>
          <w:p>
            <w:r>
              <w:rPr>
                <w:rFonts w:ascii="Arial" w:hAnsi="Arial"/>
                <w:b w:val="0"/>
                <w:sz w:val="17"/>
              </w:rPr>
              <w:t>—</w:t>
            </w:r>
          </w:p>
        </w:tc>
      </w:tr>
      <w:tr>
        <w:tc>
          <w:tcPr>
            <w:tcW w:type="dxa" w:w="2074"/>
          </w:tcPr>
          <w:p>
            <w:r>
              <w:rPr>
                <w:rFonts w:ascii="Arial" w:hAnsi="Arial"/>
                <w:b w:val="0"/>
                <w:sz w:val="17"/>
              </w:rPr>
              <w:t>10:30-12:30</w:t>
            </w:r>
          </w:p>
        </w:tc>
        <w:tc>
          <w:tcPr>
            <w:tcW w:type="dxa" w:w="2074"/>
          </w:tcPr>
          <w:p>
            <w:r>
              <w:rPr>
                <w:rFonts w:ascii="Arial" w:hAnsi="Arial"/>
                <w:b w:val="0"/>
                <w:sz w:val="17"/>
              </w:rPr>
              <w:t>120 min</w:t>
            </w:r>
          </w:p>
        </w:tc>
        <w:tc>
          <w:tcPr>
            <w:tcW w:type="dxa" w:w="2074"/>
          </w:tcPr>
          <w:p>
            <w:r>
              <w:rPr>
                <w:rFonts w:ascii="Arial" w:hAnsi="Arial"/>
                <w:b w:val="0"/>
                <w:sz w:val="17"/>
              </w:rPr>
              <w:t>Labs 1-3: safe prompting and Word workflows</w:t>
            </w:r>
          </w:p>
        </w:tc>
        <w:tc>
          <w:tcPr>
            <w:tcW w:type="dxa" w:w="2074"/>
          </w:tcPr>
          <w:p>
            <w:r>
              <w:rPr>
                <w:rFonts w:ascii="Arial" w:hAnsi="Arial"/>
                <w:b w:val="0"/>
                <w:sz w:val="17"/>
              </w:rPr>
              <w:t>Demonstration, individual practice and debrief</w:t>
            </w:r>
          </w:p>
        </w:tc>
        <w:tc>
          <w:tcPr>
            <w:tcW w:type="dxa" w:w="2074"/>
          </w:tcPr>
          <w:p>
            <w:r>
              <w:rPr>
                <w:rFonts w:ascii="Arial" w:hAnsi="Arial"/>
                <w:b w:val="0"/>
                <w:sz w:val="17"/>
              </w:rPr>
              <w:t>Slides 33-38</w:t>
            </w:r>
          </w:p>
        </w:tc>
      </w:tr>
      <w:tr>
        <w:tc>
          <w:tcPr>
            <w:tcW w:type="dxa" w:w="2074"/>
            <w:shd w:val="clear" w:color="auto" w:fill="FDE9D9"/>
          </w:tcPr>
          <w:p>
            <w:r>
              <w:rPr>
                <w:rFonts w:ascii="Arial" w:hAnsi="Arial"/>
                <w:b w:val="0"/>
                <w:sz w:val="17"/>
              </w:rPr>
              <w:t>12:30-13:30</w:t>
            </w:r>
          </w:p>
        </w:tc>
        <w:tc>
          <w:tcPr>
            <w:tcW w:type="dxa" w:w="2074"/>
            <w:shd w:val="clear" w:color="auto" w:fill="FDE9D9"/>
          </w:tcPr>
          <w:p>
            <w:r>
              <w:rPr>
                <w:rFonts w:ascii="Arial" w:hAnsi="Arial"/>
                <w:b w:val="0"/>
                <w:sz w:val="17"/>
              </w:rPr>
              <w:t>60 min</w:t>
            </w:r>
          </w:p>
        </w:tc>
        <w:tc>
          <w:tcPr>
            <w:tcW w:type="dxa" w:w="2074"/>
            <w:shd w:val="clear" w:color="auto" w:fill="FDE9D9"/>
          </w:tcPr>
          <w:p>
            <w:r>
              <w:rPr>
                <w:rFonts w:ascii="Arial" w:hAnsi="Arial"/>
                <w:b w:val="0"/>
                <w:sz w:val="17"/>
              </w:rPr>
              <w:t>Lunch break</w:t>
            </w:r>
          </w:p>
        </w:tc>
        <w:tc>
          <w:tcPr>
            <w:tcW w:type="dxa" w:w="2074"/>
            <w:shd w:val="clear" w:color="auto" w:fill="FDE9D9"/>
          </w:tcPr>
          <w:p>
            <w:r>
              <w:rPr>
                <w:rFonts w:ascii="Arial" w:hAnsi="Arial"/>
                <w:b w:val="0"/>
                <w:sz w:val="17"/>
              </w:rPr>
              <w:t>Lunch</w:t>
            </w:r>
          </w:p>
        </w:tc>
        <w:tc>
          <w:tcPr>
            <w:tcW w:type="dxa" w:w="2074"/>
            <w:shd w:val="clear" w:color="auto" w:fill="FDE9D9"/>
          </w:tcPr>
          <w:p>
            <w:r>
              <w:rPr>
                <w:rFonts w:ascii="Arial" w:hAnsi="Arial"/>
                <w:b w:val="0"/>
                <w:sz w:val="17"/>
              </w:rPr>
              <w:t>—</w:t>
            </w:r>
          </w:p>
        </w:tc>
      </w:tr>
      <w:tr>
        <w:tc>
          <w:tcPr>
            <w:tcW w:type="dxa" w:w="2074"/>
          </w:tcPr>
          <w:p>
            <w:r>
              <w:rPr>
                <w:rFonts w:ascii="Arial" w:hAnsi="Arial"/>
                <w:b w:val="0"/>
                <w:sz w:val="17"/>
              </w:rPr>
              <w:t>13:30-14:15</w:t>
            </w:r>
          </w:p>
        </w:tc>
        <w:tc>
          <w:tcPr>
            <w:tcW w:type="dxa" w:w="2074"/>
          </w:tcPr>
          <w:p>
            <w:r>
              <w:rPr>
                <w:rFonts w:ascii="Arial" w:hAnsi="Arial"/>
                <w:b w:val="0"/>
                <w:sz w:val="17"/>
              </w:rPr>
              <w:t>45 min</w:t>
            </w:r>
          </w:p>
        </w:tc>
        <w:tc>
          <w:tcPr>
            <w:tcW w:type="dxa" w:w="2074"/>
          </w:tcPr>
          <w:p>
            <w:r>
              <w:rPr>
                <w:rFonts w:ascii="Arial" w:hAnsi="Arial"/>
                <w:b w:val="0"/>
                <w:sz w:val="17"/>
              </w:rPr>
              <w:t>PowerPoint storytelling and native-chart design</w:t>
            </w:r>
          </w:p>
        </w:tc>
        <w:tc>
          <w:tcPr>
            <w:tcW w:type="dxa" w:w="2074"/>
          </w:tcPr>
          <w:p>
            <w:r>
              <w:rPr>
                <w:rFonts w:ascii="Arial" w:hAnsi="Arial"/>
                <w:b w:val="0"/>
                <w:sz w:val="17"/>
              </w:rPr>
              <w:t>Concept briefing, visual examples and questioning</w:t>
            </w:r>
          </w:p>
        </w:tc>
        <w:tc>
          <w:tcPr>
            <w:tcW w:type="dxa" w:w="2074"/>
          </w:tcPr>
          <w:p>
            <w:r>
              <w:rPr>
                <w:rFonts w:ascii="Arial" w:hAnsi="Arial"/>
                <w:b w:val="0"/>
                <w:sz w:val="17"/>
              </w:rPr>
              <w:t>Slides 17-43</w:t>
            </w:r>
          </w:p>
        </w:tc>
      </w:tr>
      <w:tr>
        <w:tc>
          <w:tcPr>
            <w:tcW w:type="dxa" w:w="2074"/>
          </w:tcPr>
          <w:p>
            <w:r>
              <w:rPr>
                <w:rFonts w:ascii="Arial" w:hAnsi="Arial"/>
                <w:b w:val="0"/>
                <w:sz w:val="17"/>
              </w:rPr>
              <w:t>14:15-15:20</w:t>
            </w:r>
          </w:p>
        </w:tc>
        <w:tc>
          <w:tcPr>
            <w:tcW w:type="dxa" w:w="2074"/>
          </w:tcPr>
          <w:p>
            <w:r>
              <w:rPr>
                <w:rFonts w:ascii="Arial" w:hAnsi="Arial"/>
                <w:b w:val="0"/>
                <w:sz w:val="17"/>
              </w:rPr>
              <w:t>65 min</w:t>
            </w:r>
          </w:p>
        </w:tc>
        <w:tc>
          <w:tcPr>
            <w:tcW w:type="dxa" w:w="2074"/>
          </w:tcPr>
          <w:p>
            <w:r>
              <w:rPr>
                <w:rFonts w:ascii="Arial" w:hAnsi="Arial"/>
                <w:b w:val="0"/>
                <w:sz w:val="17"/>
              </w:rPr>
              <w:t>Labs 4-5: leadership story and native charts</w:t>
            </w:r>
          </w:p>
        </w:tc>
        <w:tc>
          <w:tcPr>
            <w:tcW w:type="dxa" w:w="2074"/>
          </w:tcPr>
          <w:p>
            <w:r>
              <w:rPr>
                <w:rFonts w:ascii="Arial" w:hAnsi="Arial"/>
                <w:b w:val="0"/>
                <w:sz w:val="17"/>
              </w:rPr>
              <w:t>Demonstration, individual practice and debrief</w:t>
            </w:r>
          </w:p>
        </w:tc>
        <w:tc>
          <w:tcPr>
            <w:tcW w:type="dxa" w:w="2074"/>
          </w:tcPr>
          <w:p>
            <w:r>
              <w:rPr>
                <w:rFonts w:ascii="Arial" w:hAnsi="Arial"/>
                <w:b w:val="0"/>
                <w:sz w:val="17"/>
              </w:rPr>
              <w:t>Slides 39-42</w:t>
            </w:r>
          </w:p>
        </w:tc>
      </w:tr>
      <w:tr>
        <w:tc>
          <w:tcPr>
            <w:tcW w:type="dxa" w:w="2074"/>
            <w:shd w:val="clear" w:color="auto" w:fill="FFF4E5"/>
          </w:tcPr>
          <w:p>
            <w:r>
              <w:rPr>
                <w:rFonts w:ascii="Arial" w:hAnsi="Arial"/>
                <w:b w:val="0"/>
                <w:sz w:val="17"/>
              </w:rPr>
              <w:t>15:20-15:30</w:t>
            </w:r>
          </w:p>
        </w:tc>
        <w:tc>
          <w:tcPr>
            <w:tcW w:type="dxa" w:w="2074"/>
            <w:shd w:val="clear" w:color="auto" w:fill="FFF4E5"/>
          </w:tcPr>
          <w:p>
            <w:r>
              <w:rPr>
                <w:rFonts w:ascii="Arial" w:hAnsi="Arial"/>
                <w:b w:val="0"/>
                <w:sz w:val="17"/>
              </w:rPr>
              <w:t>10 min</w:t>
            </w:r>
          </w:p>
        </w:tc>
        <w:tc>
          <w:tcPr>
            <w:tcW w:type="dxa" w:w="2074"/>
            <w:shd w:val="clear" w:color="auto" w:fill="FFF4E5"/>
          </w:tcPr>
          <w:p>
            <w:r>
              <w:rPr>
                <w:rFonts w:ascii="Arial" w:hAnsi="Arial"/>
                <w:b w:val="0"/>
                <w:sz w:val="17"/>
              </w:rPr>
              <w:t>Tea break</w:t>
            </w:r>
          </w:p>
        </w:tc>
        <w:tc>
          <w:tcPr>
            <w:tcW w:type="dxa" w:w="2074"/>
            <w:shd w:val="clear" w:color="auto" w:fill="FFF4E5"/>
          </w:tcPr>
          <w:p>
            <w:r>
              <w:rPr>
                <w:rFonts w:ascii="Arial" w:hAnsi="Arial"/>
                <w:b w:val="0"/>
                <w:sz w:val="17"/>
              </w:rPr>
              <w:t>Break</w:t>
            </w:r>
          </w:p>
        </w:tc>
        <w:tc>
          <w:tcPr>
            <w:tcW w:type="dxa" w:w="2074"/>
            <w:shd w:val="clear" w:color="auto" w:fill="FFF4E5"/>
          </w:tcPr>
          <w:p>
            <w:r>
              <w:rPr>
                <w:rFonts w:ascii="Arial" w:hAnsi="Arial"/>
                <w:b w:val="0"/>
                <w:sz w:val="17"/>
              </w:rPr>
              <w:t>—</w:t>
            </w:r>
          </w:p>
        </w:tc>
      </w:tr>
      <w:tr>
        <w:tc>
          <w:tcPr>
            <w:tcW w:type="dxa" w:w="2074"/>
          </w:tcPr>
          <w:p>
            <w:r>
              <w:rPr>
                <w:rFonts w:ascii="Arial" w:hAnsi="Arial"/>
                <w:b w:val="0"/>
                <w:sz w:val="17"/>
              </w:rPr>
              <w:t>15:30-16:15</w:t>
            </w:r>
          </w:p>
        </w:tc>
        <w:tc>
          <w:tcPr>
            <w:tcW w:type="dxa" w:w="2074"/>
          </w:tcPr>
          <w:p>
            <w:r>
              <w:rPr>
                <w:rFonts w:ascii="Arial" w:hAnsi="Arial"/>
                <w:b w:val="0"/>
                <w:sz w:val="17"/>
              </w:rPr>
              <w:t>45 min</w:t>
            </w:r>
          </w:p>
        </w:tc>
        <w:tc>
          <w:tcPr>
            <w:tcW w:type="dxa" w:w="2074"/>
          </w:tcPr>
          <w:p>
            <w:r>
              <w:rPr>
                <w:rFonts w:ascii="Arial" w:hAnsi="Arial"/>
                <w:b w:val="0"/>
                <w:sz w:val="17"/>
              </w:rPr>
              <w:t>Topic 2: analysis-ready data, deep analysis, forecasting and scenarios</w:t>
            </w:r>
          </w:p>
        </w:tc>
        <w:tc>
          <w:tcPr>
            <w:tcW w:type="dxa" w:w="2074"/>
          </w:tcPr>
          <w:p>
            <w:r>
              <w:rPr>
                <w:rFonts w:ascii="Arial" w:hAnsi="Arial"/>
                <w:b w:val="0"/>
                <w:sz w:val="17"/>
              </w:rPr>
              <w:t>Concept briefing, visual examples and questioning</w:t>
            </w:r>
          </w:p>
        </w:tc>
        <w:tc>
          <w:tcPr>
            <w:tcW w:type="dxa" w:w="2074"/>
          </w:tcPr>
          <w:p>
            <w:r>
              <w:rPr>
                <w:rFonts w:ascii="Arial" w:hAnsi="Arial"/>
                <w:b w:val="0"/>
                <w:sz w:val="17"/>
              </w:rPr>
              <w:t>Slides 44-66</w:t>
            </w:r>
          </w:p>
        </w:tc>
      </w:tr>
      <w:tr>
        <w:tc>
          <w:tcPr>
            <w:tcW w:type="dxa" w:w="2074"/>
          </w:tcPr>
          <w:p>
            <w:r>
              <w:rPr>
                <w:rFonts w:ascii="Arial" w:hAnsi="Arial"/>
                <w:b w:val="0"/>
                <w:sz w:val="17"/>
              </w:rPr>
              <w:t>16:15-17:45</w:t>
            </w:r>
          </w:p>
        </w:tc>
        <w:tc>
          <w:tcPr>
            <w:tcW w:type="dxa" w:w="2074"/>
          </w:tcPr>
          <w:p>
            <w:r>
              <w:rPr>
                <w:rFonts w:ascii="Arial" w:hAnsi="Arial"/>
                <w:b w:val="0"/>
                <w:sz w:val="17"/>
              </w:rPr>
              <w:t>90 min</w:t>
            </w:r>
          </w:p>
        </w:tc>
        <w:tc>
          <w:tcPr>
            <w:tcW w:type="dxa" w:w="2074"/>
          </w:tcPr>
          <w:p>
            <w:r>
              <w:rPr>
                <w:rFonts w:ascii="Arial" w:hAnsi="Arial"/>
                <w:b w:val="0"/>
                <w:sz w:val="17"/>
              </w:rPr>
              <w:t>Labs 6-8: formulas, diagnosis, forecasting and stress testing</w:t>
            </w:r>
          </w:p>
        </w:tc>
        <w:tc>
          <w:tcPr>
            <w:tcW w:type="dxa" w:w="2074"/>
          </w:tcPr>
          <w:p>
            <w:r>
              <w:rPr>
                <w:rFonts w:ascii="Arial" w:hAnsi="Arial"/>
                <w:b w:val="0"/>
                <w:sz w:val="17"/>
              </w:rPr>
              <w:t>Demonstration, individual practice and debrief</w:t>
            </w:r>
          </w:p>
        </w:tc>
        <w:tc>
          <w:tcPr>
            <w:tcW w:type="dxa" w:w="2074"/>
          </w:tcPr>
          <w:p>
            <w:r>
              <w:rPr>
                <w:rFonts w:ascii="Arial" w:hAnsi="Arial"/>
                <w:b w:val="0"/>
                <w:sz w:val="17"/>
              </w:rPr>
              <w:t>Slides 60-65</w:t>
            </w:r>
          </w:p>
        </w:tc>
      </w:tr>
      <w:tr>
        <w:tc>
          <w:tcPr>
            <w:tcW w:type="dxa" w:w="2074"/>
            <w:shd w:val="clear" w:color="auto" w:fill="F3F5F8"/>
          </w:tcPr>
          <w:p>
            <w:r>
              <w:rPr>
                <w:rFonts w:ascii="Arial" w:hAnsi="Arial"/>
                <w:b w:val="0"/>
                <w:sz w:val="17"/>
              </w:rPr>
              <w:t>17:45-18:00</w:t>
            </w:r>
          </w:p>
        </w:tc>
        <w:tc>
          <w:tcPr>
            <w:tcW w:type="dxa" w:w="2074"/>
            <w:shd w:val="clear" w:color="auto" w:fill="F3F5F8"/>
          </w:tcPr>
          <w:p>
            <w:r>
              <w:rPr>
                <w:rFonts w:ascii="Arial" w:hAnsi="Arial"/>
                <w:b w:val="0"/>
                <w:sz w:val="17"/>
              </w:rPr>
              <w:t>15 min</w:t>
            </w:r>
          </w:p>
        </w:tc>
        <w:tc>
          <w:tcPr>
            <w:tcW w:type="dxa" w:w="2074"/>
            <w:shd w:val="clear" w:color="auto" w:fill="F3F5F8"/>
          </w:tcPr>
          <w:p>
            <w:r>
              <w:rPr>
                <w:rFonts w:ascii="Arial" w:hAnsi="Arial"/>
                <w:b w:val="0"/>
                <w:sz w:val="17"/>
              </w:rPr>
              <w:t>Day 1 reflection, evidence check and PM digital attendance</w:t>
            </w:r>
          </w:p>
        </w:tc>
        <w:tc>
          <w:tcPr>
            <w:tcW w:type="dxa" w:w="2074"/>
            <w:shd w:val="clear" w:color="auto" w:fill="F3F5F8"/>
          </w:tcPr>
          <w:p>
            <w:r>
              <w:rPr>
                <w:rFonts w:ascii="Arial" w:hAnsi="Arial"/>
                <w:b w:val="0"/>
                <w:sz w:val="17"/>
              </w:rPr>
              <w:t>Reflection and Q&amp;A</w:t>
            </w:r>
          </w:p>
        </w:tc>
        <w:tc>
          <w:tcPr>
            <w:tcW w:type="dxa" w:w="2074"/>
            <w:shd w:val="clear" w:color="auto" w:fill="F3F5F8"/>
          </w:tcPr>
          <w:p>
            <w:r>
              <w:rPr>
                <w:rFonts w:ascii="Arial" w:hAnsi="Arial"/>
                <w:b w:val="0"/>
                <w:sz w:val="17"/>
              </w:rPr>
              <w:t>—</w:t>
            </w:r>
          </w:p>
        </w:tc>
      </w:tr>
    </w:tbl>
    <w:p>
      <w:r>
        <w:rPr>
          <w:i/>
          <w:color w:val="555B66"/>
        </w:rPr>
        <w:t>Scheduled learning and assessment time excluding lunch: 480 minutes (8 hours).</w:t>
      </w:r>
    </w:p>
    <w:p>
      <w:pPr>
        <w:pStyle w:val="Heading2"/>
      </w:pPr>
      <w:r>
        <w:t>Day 2: Outlook, Teams, Loop and governed Microsoft 365 agent pipelines</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shd w:val="clear" w:color="auto" w:fill="1F6FEB"/>
          </w:tcPr>
          <w:p>
            <w:r>
              <w:rPr>
                <w:rFonts w:ascii="Arial" w:hAnsi="Arial"/>
                <w:b/>
                <w:color w:val="FFFFFF"/>
                <w:sz w:val="18"/>
              </w:rPr>
              <w:t>Time</w:t>
            </w:r>
          </w:p>
        </w:tc>
        <w:tc>
          <w:tcPr>
            <w:tcW w:type="dxa" w:w="2074"/>
            <w:shd w:val="clear" w:color="auto" w:fill="1F6FEB"/>
          </w:tcPr>
          <w:p>
            <w:r>
              <w:rPr>
                <w:rFonts w:ascii="Arial" w:hAnsi="Arial"/>
                <w:b/>
                <w:color w:val="FFFFFF"/>
                <w:sz w:val="18"/>
              </w:rPr>
              <w:t>Duration</w:t>
            </w:r>
          </w:p>
        </w:tc>
        <w:tc>
          <w:tcPr>
            <w:tcW w:type="dxa" w:w="2074"/>
            <w:shd w:val="clear" w:color="auto" w:fill="1F6FEB"/>
          </w:tcPr>
          <w:p>
            <w:r>
              <w:rPr>
                <w:rFonts w:ascii="Arial" w:hAnsi="Arial"/>
                <w:b/>
                <w:color w:val="FFFFFF"/>
                <w:sz w:val="18"/>
              </w:rPr>
              <w:t>Topic / Activity</w:t>
            </w:r>
          </w:p>
        </w:tc>
        <w:tc>
          <w:tcPr>
            <w:tcW w:type="dxa" w:w="2074"/>
            <w:shd w:val="clear" w:color="auto" w:fill="1F6FEB"/>
          </w:tcPr>
          <w:p>
            <w:r>
              <w:rPr>
                <w:rFonts w:ascii="Arial" w:hAnsi="Arial"/>
                <w:b/>
                <w:color w:val="FFFFFF"/>
                <w:sz w:val="18"/>
              </w:rPr>
              <w:t>Method</w:t>
            </w:r>
          </w:p>
        </w:tc>
        <w:tc>
          <w:tcPr>
            <w:tcW w:type="dxa" w:w="2074"/>
            <w:shd w:val="clear" w:color="auto" w:fill="1F6FEB"/>
          </w:tcPr>
          <w:p>
            <w:r>
              <w:rPr>
                <w:rFonts w:ascii="Arial" w:hAnsi="Arial"/>
                <w:b/>
                <w:color w:val="FFFFFF"/>
                <w:sz w:val="18"/>
              </w:rPr>
              <w:t>Slides</w:t>
            </w:r>
          </w:p>
        </w:tc>
      </w:tr>
      <w:tr>
        <w:tc>
          <w:tcPr>
            <w:tcW w:type="dxa" w:w="2074"/>
            <w:shd w:val="clear" w:color="auto" w:fill="F3F5F8"/>
          </w:tcPr>
          <w:p>
            <w:r>
              <w:rPr>
                <w:rFonts w:ascii="Arial" w:hAnsi="Arial"/>
                <w:b w:val="0"/>
                <w:sz w:val="17"/>
              </w:rPr>
              <w:t>9:00-9:15</w:t>
            </w:r>
          </w:p>
        </w:tc>
        <w:tc>
          <w:tcPr>
            <w:tcW w:type="dxa" w:w="2074"/>
            <w:shd w:val="clear" w:color="auto" w:fill="F3F5F8"/>
          </w:tcPr>
          <w:p>
            <w:r>
              <w:rPr>
                <w:rFonts w:ascii="Arial" w:hAnsi="Arial"/>
                <w:b w:val="0"/>
                <w:sz w:val="17"/>
              </w:rPr>
              <w:t>15 min</w:t>
            </w:r>
          </w:p>
        </w:tc>
        <w:tc>
          <w:tcPr>
            <w:tcW w:type="dxa" w:w="2074"/>
            <w:shd w:val="clear" w:color="auto" w:fill="F3F5F8"/>
          </w:tcPr>
          <w:p>
            <w:r>
              <w:rPr>
                <w:rFonts w:ascii="Arial" w:hAnsi="Arial"/>
                <w:b w:val="0"/>
                <w:sz w:val="17"/>
              </w:rPr>
              <w:t>Day 1 recap and AM digital attendance</w:t>
            </w:r>
          </w:p>
        </w:tc>
        <w:tc>
          <w:tcPr>
            <w:tcW w:type="dxa" w:w="2074"/>
            <w:shd w:val="clear" w:color="auto" w:fill="F3F5F8"/>
          </w:tcPr>
          <w:p>
            <w:r>
              <w:rPr>
                <w:rFonts w:ascii="Arial" w:hAnsi="Arial"/>
                <w:b w:val="0"/>
                <w:sz w:val="17"/>
              </w:rPr>
              <w:t>Facilitated briefing</w:t>
            </w:r>
          </w:p>
        </w:tc>
        <w:tc>
          <w:tcPr>
            <w:tcW w:type="dxa" w:w="2074"/>
            <w:shd w:val="clear" w:color="auto" w:fill="F3F5F8"/>
          </w:tcPr>
          <w:p>
            <w:r>
              <w:rPr>
                <w:rFonts w:ascii="Arial" w:hAnsi="Arial"/>
                <w:b w:val="0"/>
                <w:sz w:val="17"/>
              </w:rPr>
              <w:t>—</w:t>
            </w:r>
          </w:p>
        </w:tc>
      </w:tr>
      <w:tr>
        <w:tc>
          <w:tcPr>
            <w:tcW w:type="dxa" w:w="2074"/>
          </w:tcPr>
          <w:p>
            <w:r>
              <w:rPr>
                <w:rFonts w:ascii="Arial" w:hAnsi="Arial"/>
                <w:b w:val="0"/>
                <w:sz w:val="17"/>
              </w:rPr>
              <w:t>9:15-10:00</w:t>
            </w:r>
          </w:p>
        </w:tc>
        <w:tc>
          <w:tcPr>
            <w:tcW w:type="dxa" w:w="2074"/>
          </w:tcPr>
          <w:p>
            <w:r>
              <w:rPr>
                <w:rFonts w:ascii="Arial" w:hAnsi="Arial"/>
                <w:b w:val="0"/>
                <w:sz w:val="17"/>
              </w:rPr>
              <w:t>45 min</w:t>
            </w:r>
          </w:p>
        </w:tc>
        <w:tc>
          <w:tcPr>
            <w:tcW w:type="dxa" w:w="2074"/>
          </w:tcPr>
          <w:p>
            <w:r>
              <w:rPr>
                <w:rFonts w:ascii="Arial" w:hAnsi="Arial"/>
                <w:b w:val="0"/>
                <w:sz w:val="17"/>
              </w:rPr>
              <w:t>Topic 3: Outlook, Teams, Loop and communication controls</w:t>
            </w:r>
          </w:p>
        </w:tc>
        <w:tc>
          <w:tcPr>
            <w:tcW w:type="dxa" w:w="2074"/>
          </w:tcPr>
          <w:p>
            <w:r>
              <w:rPr>
                <w:rFonts w:ascii="Arial" w:hAnsi="Arial"/>
                <w:b w:val="0"/>
                <w:sz w:val="17"/>
              </w:rPr>
              <w:t>Concept briefing, visual examples and questioning</w:t>
            </w:r>
          </w:p>
        </w:tc>
        <w:tc>
          <w:tcPr>
            <w:tcW w:type="dxa" w:w="2074"/>
          </w:tcPr>
          <w:p>
            <w:r>
              <w:rPr>
                <w:rFonts w:ascii="Arial" w:hAnsi="Arial"/>
                <w:b w:val="0"/>
                <w:sz w:val="17"/>
              </w:rPr>
              <w:t>Slides 68-90</w:t>
            </w:r>
          </w:p>
        </w:tc>
      </w:tr>
      <w:tr>
        <w:tc>
          <w:tcPr>
            <w:tcW w:type="dxa" w:w="2074"/>
            <w:shd w:val="clear" w:color="auto" w:fill="FFF4E5"/>
          </w:tcPr>
          <w:p>
            <w:r>
              <w:rPr>
                <w:rFonts w:ascii="Arial" w:hAnsi="Arial"/>
                <w:b w:val="0"/>
                <w:sz w:val="17"/>
              </w:rPr>
              <w:t>10:00-10:10</w:t>
            </w:r>
          </w:p>
        </w:tc>
        <w:tc>
          <w:tcPr>
            <w:tcW w:type="dxa" w:w="2074"/>
            <w:shd w:val="clear" w:color="auto" w:fill="FFF4E5"/>
          </w:tcPr>
          <w:p>
            <w:r>
              <w:rPr>
                <w:rFonts w:ascii="Arial" w:hAnsi="Arial"/>
                <w:b w:val="0"/>
                <w:sz w:val="17"/>
              </w:rPr>
              <w:t>10 min</w:t>
            </w:r>
          </w:p>
        </w:tc>
        <w:tc>
          <w:tcPr>
            <w:tcW w:type="dxa" w:w="2074"/>
            <w:shd w:val="clear" w:color="auto" w:fill="FFF4E5"/>
          </w:tcPr>
          <w:p>
            <w:r>
              <w:rPr>
                <w:rFonts w:ascii="Arial" w:hAnsi="Arial"/>
                <w:b w:val="0"/>
                <w:sz w:val="17"/>
              </w:rPr>
              <w:t>Tea break</w:t>
            </w:r>
          </w:p>
        </w:tc>
        <w:tc>
          <w:tcPr>
            <w:tcW w:type="dxa" w:w="2074"/>
            <w:shd w:val="clear" w:color="auto" w:fill="FFF4E5"/>
          </w:tcPr>
          <w:p>
            <w:r>
              <w:rPr>
                <w:rFonts w:ascii="Arial" w:hAnsi="Arial"/>
                <w:b w:val="0"/>
                <w:sz w:val="17"/>
              </w:rPr>
              <w:t>Break</w:t>
            </w:r>
          </w:p>
        </w:tc>
        <w:tc>
          <w:tcPr>
            <w:tcW w:type="dxa" w:w="2074"/>
            <w:shd w:val="clear" w:color="auto" w:fill="FFF4E5"/>
          </w:tcPr>
          <w:p>
            <w:r>
              <w:rPr>
                <w:rFonts w:ascii="Arial" w:hAnsi="Arial"/>
                <w:b w:val="0"/>
                <w:sz w:val="17"/>
              </w:rPr>
              <w:t>—</w:t>
            </w:r>
          </w:p>
        </w:tc>
      </w:tr>
      <w:tr>
        <w:tc>
          <w:tcPr>
            <w:tcW w:type="dxa" w:w="2074"/>
          </w:tcPr>
          <w:p>
            <w:r>
              <w:rPr>
                <w:rFonts w:ascii="Arial" w:hAnsi="Arial"/>
                <w:b w:val="0"/>
                <w:sz w:val="17"/>
              </w:rPr>
              <w:t>10:10-12:00</w:t>
            </w:r>
          </w:p>
        </w:tc>
        <w:tc>
          <w:tcPr>
            <w:tcW w:type="dxa" w:w="2074"/>
          </w:tcPr>
          <w:p>
            <w:r>
              <w:rPr>
                <w:rFonts w:ascii="Arial" w:hAnsi="Arial"/>
                <w:b w:val="0"/>
                <w:sz w:val="17"/>
              </w:rPr>
              <w:t>110 min</w:t>
            </w:r>
          </w:p>
        </w:tc>
        <w:tc>
          <w:tcPr>
            <w:tcW w:type="dxa" w:w="2074"/>
          </w:tcPr>
          <w:p>
            <w:r>
              <w:rPr>
                <w:rFonts w:ascii="Arial" w:hAnsi="Arial"/>
                <w:b w:val="0"/>
                <w:sz w:val="17"/>
              </w:rPr>
              <w:t>Labs 9-11: inbox, meeting and living implementation plan</w:t>
            </w:r>
          </w:p>
        </w:tc>
        <w:tc>
          <w:tcPr>
            <w:tcW w:type="dxa" w:w="2074"/>
          </w:tcPr>
          <w:p>
            <w:r>
              <w:rPr>
                <w:rFonts w:ascii="Arial" w:hAnsi="Arial"/>
                <w:b w:val="0"/>
                <w:sz w:val="17"/>
              </w:rPr>
              <w:t>Demonstration, individual practice and debrief</w:t>
            </w:r>
          </w:p>
        </w:tc>
        <w:tc>
          <w:tcPr>
            <w:tcW w:type="dxa" w:w="2074"/>
          </w:tcPr>
          <w:p>
            <w:r>
              <w:rPr>
                <w:rFonts w:ascii="Arial" w:hAnsi="Arial"/>
                <w:b w:val="0"/>
                <w:sz w:val="17"/>
              </w:rPr>
              <w:t>Slides 84-89</w:t>
            </w:r>
          </w:p>
        </w:tc>
      </w:tr>
      <w:tr>
        <w:tc>
          <w:tcPr>
            <w:tcW w:type="dxa" w:w="2074"/>
          </w:tcPr>
          <w:p>
            <w:r>
              <w:rPr>
                <w:rFonts w:ascii="Arial" w:hAnsi="Arial"/>
                <w:b w:val="0"/>
                <w:sz w:val="17"/>
              </w:rPr>
              <w:t>12:00-12:30</w:t>
            </w:r>
          </w:p>
        </w:tc>
        <w:tc>
          <w:tcPr>
            <w:tcW w:type="dxa" w:w="2074"/>
          </w:tcPr>
          <w:p>
            <w:r>
              <w:rPr>
                <w:rFonts w:ascii="Arial" w:hAnsi="Arial"/>
                <w:b w:val="0"/>
                <w:sz w:val="17"/>
              </w:rPr>
              <w:t>30 min</w:t>
            </w:r>
          </w:p>
        </w:tc>
        <w:tc>
          <w:tcPr>
            <w:tcW w:type="dxa" w:w="2074"/>
          </w:tcPr>
          <w:p>
            <w:r>
              <w:rPr>
                <w:rFonts w:ascii="Arial" w:hAnsi="Arial"/>
                <w:b w:val="0"/>
                <w:sz w:val="17"/>
              </w:rPr>
              <w:t>Topic 4: agent roles, knowledge, instructions and pipeline architecture</w:t>
            </w:r>
          </w:p>
        </w:tc>
        <w:tc>
          <w:tcPr>
            <w:tcW w:type="dxa" w:w="2074"/>
          </w:tcPr>
          <w:p>
            <w:r>
              <w:rPr>
                <w:rFonts w:ascii="Arial" w:hAnsi="Arial"/>
                <w:b w:val="0"/>
                <w:sz w:val="17"/>
              </w:rPr>
              <w:t>Concept briefing, visual examples and questioning</w:t>
            </w:r>
          </w:p>
        </w:tc>
        <w:tc>
          <w:tcPr>
            <w:tcW w:type="dxa" w:w="2074"/>
          </w:tcPr>
          <w:p>
            <w:r>
              <w:rPr>
                <w:rFonts w:ascii="Arial" w:hAnsi="Arial"/>
                <w:b w:val="0"/>
                <w:sz w:val="17"/>
              </w:rPr>
              <w:t>Slides 92-118</w:t>
            </w:r>
          </w:p>
        </w:tc>
      </w:tr>
      <w:tr>
        <w:tc>
          <w:tcPr>
            <w:tcW w:type="dxa" w:w="2074"/>
            <w:shd w:val="clear" w:color="auto" w:fill="FDE9D9"/>
          </w:tcPr>
          <w:p>
            <w:r>
              <w:rPr>
                <w:rFonts w:ascii="Arial" w:hAnsi="Arial"/>
                <w:b w:val="0"/>
                <w:sz w:val="17"/>
              </w:rPr>
              <w:t>12:30-13:30</w:t>
            </w:r>
          </w:p>
        </w:tc>
        <w:tc>
          <w:tcPr>
            <w:tcW w:type="dxa" w:w="2074"/>
            <w:shd w:val="clear" w:color="auto" w:fill="FDE9D9"/>
          </w:tcPr>
          <w:p>
            <w:r>
              <w:rPr>
                <w:rFonts w:ascii="Arial" w:hAnsi="Arial"/>
                <w:b w:val="0"/>
                <w:sz w:val="17"/>
              </w:rPr>
              <w:t>60 min</w:t>
            </w:r>
          </w:p>
        </w:tc>
        <w:tc>
          <w:tcPr>
            <w:tcW w:type="dxa" w:w="2074"/>
            <w:shd w:val="clear" w:color="auto" w:fill="FDE9D9"/>
          </w:tcPr>
          <w:p>
            <w:r>
              <w:rPr>
                <w:rFonts w:ascii="Arial" w:hAnsi="Arial"/>
                <w:b w:val="0"/>
                <w:sz w:val="17"/>
              </w:rPr>
              <w:t>Lunch break</w:t>
            </w:r>
          </w:p>
        </w:tc>
        <w:tc>
          <w:tcPr>
            <w:tcW w:type="dxa" w:w="2074"/>
            <w:shd w:val="clear" w:color="auto" w:fill="FDE9D9"/>
          </w:tcPr>
          <w:p>
            <w:r>
              <w:rPr>
                <w:rFonts w:ascii="Arial" w:hAnsi="Arial"/>
                <w:b w:val="0"/>
                <w:sz w:val="17"/>
              </w:rPr>
              <w:t>Lunch</w:t>
            </w:r>
          </w:p>
        </w:tc>
        <w:tc>
          <w:tcPr>
            <w:tcW w:type="dxa" w:w="2074"/>
            <w:shd w:val="clear" w:color="auto" w:fill="FDE9D9"/>
          </w:tcPr>
          <w:p>
            <w:r>
              <w:rPr>
                <w:rFonts w:ascii="Arial" w:hAnsi="Arial"/>
                <w:b w:val="0"/>
                <w:sz w:val="17"/>
              </w:rPr>
              <w:t>—</w:t>
            </w:r>
          </w:p>
        </w:tc>
      </w:tr>
      <w:tr>
        <w:tc>
          <w:tcPr>
            <w:tcW w:type="dxa" w:w="2074"/>
          </w:tcPr>
          <w:p>
            <w:r>
              <w:rPr>
                <w:rFonts w:ascii="Arial" w:hAnsi="Arial"/>
                <w:b w:val="0"/>
                <w:sz w:val="17"/>
              </w:rPr>
              <w:t>13:30-14:10</w:t>
            </w:r>
          </w:p>
        </w:tc>
        <w:tc>
          <w:tcPr>
            <w:tcW w:type="dxa" w:w="2074"/>
          </w:tcPr>
          <w:p>
            <w:r>
              <w:rPr>
                <w:rFonts w:ascii="Arial" w:hAnsi="Arial"/>
                <w:b w:val="0"/>
                <w:sz w:val="17"/>
              </w:rPr>
              <w:t>40 min</w:t>
            </w:r>
          </w:p>
        </w:tc>
        <w:tc>
          <w:tcPr>
            <w:tcW w:type="dxa" w:w="2074"/>
          </w:tcPr>
          <w:p>
            <w:r>
              <w:rPr>
                <w:rFonts w:ascii="Arial" w:hAnsi="Arial"/>
                <w:b w:val="0"/>
                <w:sz w:val="17"/>
              </w:rPr>
              <w:t>Agent actions, approvals, evaluation, monitoring and staff enablement</w:t>
            </w:r>
          </w:p>
        </w:tc>
        <w:tc>
          <w:tcPr>
            <w:tcW w:type="dxa" w:w="2074"/>
          </w:tcPr>
          <w:p>
            <w:r>
              <w:rPr>
                <w:rFonts w:ascii="Arial" w:hAnsi="Arial"/>
                <w:b w:val="0"/>
                <w:sz w:val="17"/>
              </w:rPr>
              <w:t>Concept briefing, visual examples and questioning</w:t>
            </w:r>
          </w:p>
        </w:tc>
        <w:tc>
          <w:tcPr>
            <w:tcW w:type="dxa" w:w="2074"/>
          </w:tcPr>
          <w:p>
            <w:r>
              <w:rPr>
                <w:rFonts w:ascii="Arial" w:hAnsi="Arial"/>
                <w:b w:val="0"/>
                <w:sz w:val="17"/>
              </w:rPr>
              <w:t>Slides 92-118</w:t>
            </w:r>
          </w:p>
        </w:tc>
      </w:tr>
      <w:tr>
        <w:tc>
          <w:tcPr>
            <w:tcW w:type="dxa" w:w="2074"/>
          </w:tcPr>
          <w:p>
            <w:r>
              <w:rPr>
                <w:rFonts w:ascii="Arial" w:hAnsi="Arial"/>
                <w:b w:val="0"/>
                <w:sz w:val="17"/>
              </w:rPr>
              <w:t>14:10-15:50</w:t>
            </w:r>
          </w:p>
        </w:tc>
        <w:tc>
          <w:tcPr>
            <w:tcW w:type="dxa" w:w="2074"/>
          </w:tcPr>
          <w:p>
            <w:r>
              <w:rPr>
                <w:rFonts w:ascii="Arial" w:hAnsi="Arial"/>
                <w:b w:val="0"/>
                <w:sz w:val="17"/>
              </w:rPr>
              <w:t>100 min</w:t>
            </w:r>
          </w:p>
        </w:tc>
        <w:tc>
          <w:tcPr>
            <w:tcW w:type="dxa" w:w="2074"/>
          </w:tcPr>
          <w:p>
            <w:r>
              <w:rPr>
                <w:rFonts w:ascii="Arial" w:hAnsi="Arial"/>
                <w:b w:val="0"/>
                <w:sz w:val="17"/>
              </w:rPr>
              <w:t>Labs 12-16: agent design, actions and governed end-to-end pipeline</w:t>
            </w:r>
          </w:p>
        </w:tc>
        <w:tc>
          <w:tcPr>
            <w:tcW w:type="dxa" w:w="2074"/>
          </w:tcPr>
          <w:p>
            <w:r>
              <w:rPr>
                <w:rFonts w:ascii="Arial" w:hAnsi="Arial"/>
                <w:b w:val="0"/>
                <w:sz w:val="17"/>
              </w:rPr>
              <w:t>Demonstration, individual practice and debrief</w:t>
            </w:r>
          </w:p>
        </w:tc>
        <w:tc>
          <w:tcPr>
            <w:tcW w:type="dxa" w:w="2074"/>
          </w:tcPr>
          <w:p>
            <w:r>
              <w:rPr>
                <w:rFonts w:ascii="Arial" w:hAnsi="Arial"/>
                <w:b w:val="0"/>
                <w:sz w:val="17"/>
              </w:rPr>
              <w:t>Slides 108-117</w:t>
            </w:r>
          </w:p>
        </w:tc>
      </w:tr>
      <w:tr>
        <w:tc>
          <w:tcPr>
            <w:tcW w:type="dxa" w:w="2074"/>
            <w:shd w:val="clear" w:color="auto" w:fill="E8F7EE"/>
          </w:tcPr>
          <w:p>
            <w:r>
              <w:rPr>
                <w:rFonts w:ascii="Arial" w:hAnsi="Arial"/>
                <w:b/>
                <w:sz w:val="17"/>
              </w:rPr>
              <w:t>15:50-16:00</w:t>
            </w:r>
          </w:p>
        </w:tc>
        <w:tc>
          <w:tcPr>
            <w:tcW w:type="dxa" w:w="2074"/>
            <w:shd w:val="clear" w:color="auto" w:fill="E8F7EE"/>
          </w:tcPr>
          <w:p>
            <w:r>
              <w:rPr>
                <w:rFonts w:ascii="Arial" w:hAnsi="Arial"/>
                <w:b/>
                <w:sz w:val="17"/>
              </w:rPr>
              <w:t>10 min</w:t>
            </w:r>
          </w:p>
        </w:tc>
        <w:tc>
          <w:tcPr>
            <w:tcW w:type="dxa" w:w="2074"/>
            <w:shd w:val="clear" w:color="auto" w:fill="E8F7EE"/>
          </w:tcPr>
          <w:p>
            <w:r>
              <w:rPr>
                <w:rFonts w:ascii="Arial" w:hAnsi="Arial"/>
                <w:b/>
                <w:sz w:val="17"/>
              </w:rPr>
              <w:t>Course recap, assessment briefing and assessment digital attendance</w:t>
            </w:r>
          </w:p>
        </w:tc>
        <w:tc>
          <w:tcPr>
            <w:tcW w:type="dxa" w:w="2074"/>
            <w:shd w:val="clear" w:color="auto" w:fill="E8F7EE"/>
          </w:tcPr>
          <w:p>
            <w:r>
              <w:rPr>
                <w:rFonts w:ascii="Arial" w:hAnsi="Arial"/>
                <w:b/>
                <w:sz w:val="17"/>
              </w:rPr>
              <w:t>Individual summative assessment</w:t>
            </w:r>
          </w:p>
        </w:tc>
        <w:tc>
          <w:tcPr>
            <w:tcW w:type="dxa" w:w="2074"/>
            <w:shd w:val="clear" w:color="auto" w:fill="E8F7EE"/>
          </w:tcPr>
          <w:p>
            <w:r>
              <w:rPr>
                <w:rFonts w:ascii="Arial" w:hAnsi="Arial"/>
                <w:b/>
                <w:sz w:val="17"/>
              </w:rPr>
              <w:t>—</w:t>
            </w:r>
          </w:p>
        </w:tc>
      </w:tr>
      <w:tr>
        <w:tc>
          <w:tcPr>
            <w:tcW w:type="dxa" w:w="2074"/>
            <w:shd w:val="clear" w:color="auto" w:fill="E8F7EE"/>
          </w:tcPr>
          <w:p>
            <w:r>
              <w:rPr>
                <w:rFonts w:ascii="Arial" w:hAnsi="Arial"/>
                <w:b/>
                <w:sz w:val="17"/>
              </w:rPr>
              <w:t>16:00-17:00</w:t>
            </w:r>
          </w:p>
        </w:tc>
        <w:tc>
          <w:tcPr>
            <w:tcW w:type="dxa" w:w="2074"/>
            <w:shd w:val="clear" w:color="auto" w:fill="E8F7EE"/>
          </w:tcPr>
          <w:p>
            <w:r>
              <w:rPr>
                <w:rFonts w:ascii="Arial" w:hAnsi="Arial"/>
                <w:b/>
                <w:sz w:val="17"/>
              </w:rPr>
              <w:t>60 min</w:t>
            </w:r>
          </w:p>
        </w:tc>
        <w:tc>
          <w:tcPr>
            <w:tcW w:type="dxa" w:w="2074"/>
            <w:shd w:val="clear" w:color="auto" w:fill="E8F7EE"/>
          </w:tcPr>
          <w:p>
            <w:r>
              <w:rPr>
                <w:rFonts w:ascii="Arial" w:hAnsi="Arial"/>
                <w:b/>
                <w:sz w:val="17"/>
              </w:rPr>
              <w:t>Written Assessment (WA/SAQ), open book</w:t>
            </w:r>
          </w:p>
        </w:tc>
        <w:tc>
          <w:tcPr>
            <w:tcW w:type="dxa" w:w="2074"/>
            <w:shd w:val="clear" w:color="auto" w:fill="E8F7EE"/>
          </w:tcPr>
          <w:p>
            <w:r>
              <w:rPr>
                <w:rFonts w:ascii="Arial" w:hAnsi="Arial"/>
                <w:b/>
                <w:sz w:val="17"/>
              </w:rPr>
              <w:t>Individual summative assessment</w:t>
            </w:r>
          </w:p>
        </w:tc>
        <w:tc>
          <w:tcPr>
            <w:tcW w:type="dxa" w:w="2074"/>
            <w:shd w:val="clear" w:color="auto" w:fill="E8F7EE"/>
          </w:tcPr>
          <w:p>
            <w:r>
              <w:rPr>
                <w:rFonts w:ascii="Arial" w:hAnsi="Arial"/>
                <w:b/>
                <w:sz w:val="17"/>
              </w:rPr>
              <w:t>—</w:t>
            </w:r>
          </w:p>
        </w:tc>
      </w:tr>
      <w:tr>
        <w:tc>
          <w:tcPr>
            <w:tcW w:type="dxa" w:w="2074"/>
            <w:shd w:val="clear" w:color="auto" w:fill="E8F7EE"/>
          </w:tcPr>
          <w:p>
            <w:r>
              <w:rPr>
                <w:rFonts w:ascii="Arial" w:hAnsi="Arial"/>
                <w:b/>
                <w:sz w:val="17"/>
              </w:rPr>
              <w:t>17:00-18:00</w:t>
            </w:r>
          </w:p>
        </w:tc>
        <w:tc>
          <w:tcPr>
            <w:tcW w:type="dxa" w:w="2074"/>
            <w:shd w:val="clear" w:color="auto" w:fill="E8F7EE"/>
          </w:tcPr>
          <w:p>
            <w:r>
              <w:rPr>
                <w:rFonts w:ascii="Arial" w:hAnsi="Arial"/>
                <w:b/>
                <w:sz w:val="17"/>
              </w:rPr>
              <w:t>60 min</w:t>
            </w:r>
          </w:p>
        </w:tc>
        <w:tc>
          <w:tcPr>
            <w:tcW w:type="dxa" w:w="2074"/>
            <w:shd w:val="clear" w:color="auto" w:fill="E8F7EE"/>
          </w:tcPr>
          <w:p>
            <w:r>
              <w:rPr>
                <w:rFonts w:ascii="Arial" w:hAnsi="Arial"/>
                <w:b/>
                <w:sz w:val="17"/>
              </w:rPr>
              <w:t>Practical Performance (PP), open book</w:t>
            </w:r>
          </w:p>
        </w:tc>
        <w:tc>
          <w:tcPr>
            <w:tcW w:type="dxa" w:w="2074"/>
            <w:shd w:val="clear" w:color="auto" w:fill="E8F7EE"/>
          </w:tcPr>
          <w:p>
            <w:r>
              <w:rPr>
                <w:rFonts w:ascii="Arial" w:hAnsi="Arial"/>
                <w:b/>
                <w:sz w:val="17"/>
              </w:rPr>
              <w:t>Individual summative assessment</w:t>
            </w:r>
          </w:p>
        </w:tc>
        <w:tc>
          <w:tcPr>
            <w:tcW w:type="dxa" w:w="2074"/>
            <w:shd w:val="clear" w:color="auto" w:fill="E8F7EE"/>
          </w:tcPr>
          <w:p>
            <w:r>
              <w:rPr>
                <w:rFonts w:ascii="Arial" w:hAnsi="Arial"/>
                <w:b/>
                <w:sz w:val="17"/>
              </w:rPr>
              <w:t>—</w:t>
            </w:r>
          </w:p>
        </w:tc>
      </w:tr>
    </w:tbl>
    <w:p>
      <w:r>
        <w:rPr>
          <w:i/>
          <w:color w:val="555B66"/>
        </w:rPr>
        <w:t>Scheduled learning and assessment time excluding lunch: 480 minutes (8 hours).</w:t>
      </w:r>
    </w:p>
    <w:p>
      <w:pPr>
        <w:pStyle w:val="Heading1"/>
      </w:pPr>
      <w:r>
        <w:t>Topic-by-Topic Delivery Guide</w:t>
      </w:r>
    </w:p>
    <w:p>
      <w:pPr>
        <w:pStyle w:val="Heading2"/>
      </w:pPr>
      <w:r>
        <w:t>Topic 01: Microsoft 365 Copilot Foundations, Word and PowerPoint · Slides 17-43</w:t>
      </w:r>
    </w:p>
    <w:p>
      <w:r>
        <w:t>Grounding · responsible use · prompt design · drafting · presentation storytelling</w:t>
      </w:r>
    </w:p>
    <w:p>
      <w:pPr>
        <w:pStyle w:val="ListBullet"/>
      </w:pPr>
      <w:r>
        <w:rPr>
          <w:b/>
        </w:rPr>
        <w:t xml:space="preserve">Grounding: </w:t>
      </w:r>
      <w:r>
        <w:t>Copilot combines the prompt with permitted work or web context; access permissions still apply.</w:t>
      </w:r>
    </w:p>
    <w:p>
      <w:pPr>
        <w:pStyle w:val="ListBullet"/>
      </w:pPr>
      <w:r>
        <w:rPr>
          <w:b/>
        </w:rPr>
        <w:t xml:space="preserve">Prompt contract: </w:t>
      </w:r>
      <w:r>
        <w:t>State goal, context, source and expectations, then verify before using the result.</w:t>
      </w:r>
    </w:p>
    <w:p>
      <w:pPr>
        <w:pStyle w:val="ListBullet"/>
      </w:pPr>
      <w:r>
        <w:rPr>
          <w:b/>
        </w:rPr>
        <w:t xml:space="preserve">Human accountability: </w:t>
      </w:r>
      <w:r>
        <w:t>Copilot proposes; the user checks evidence, tone, sensitivity and final release.</w:t>
      </w:r>
    </w:p>
    <w:p>
      <w:pPr>
        <w:pStyle w:val="ListBullet"/>
      </w:pPr>
      <w:r>
        <w:rPr>
          <w:b/>
        </w:rPr>
        <w:t xml:space="preserve">Cross-app story: </w:t>
      </w:r>
      <w:r>
        <w:t>Word shapes the narrative, Excel supplies evidence and PowerPoint communicates the decision.</w:t>
      </w:r>
    </w:p>
    <w:p>
      <w:pPr>
        <w:pStyle w:val="ListBullet"/>
      </w:pPr>
      <w:r>
        <w:rPr>
          <w:b/>
        </w:rPr>
        <w:t xml:space="preserve">Responsible AI: </w:t>
      </w:r>
      <w:r>
        <w:t>Fairness, reliability, privacy, inclusiveness, transparency and accountability guide use.</w:t>
      </w:r>
    </w:p>
    <w:p>
      <w:pPr>
        <w:pStyle w:val="ListBullet"/>
      </w:pPr>
      <w:r>
        <w:rPr>
          <w:b/>
        </w:rPr>
        <w:t xml:space="preserve">Transition risk: </w:t>
      </w:r>
      <w:r>
        <w:t>Licensing, data quality, permissions, adoption and over-trust need explicit controls.</w:t>
      </w:r>
    </w:p>
    <w:p>
      <w:pPr>
        <w:pStyle w:val="Heading3"/>
      </w:pPr>
      <w:r>
        <w:t>Lab 01: Set Up Microsoft 365 Copilot and Prompt Safely · Slides 33-34</w:t>
      </w:r>
    </w:p>
    <w:p>
      <w:r>
        <w:t>Alignment: K1 · A1. Learner output: Completed setup, grounding and prompt-review register in Excel. Acceptance: The register identifies the active Copilot surface, grounding source, three evidence-backed gaps and a verification status for every claim.</w:t>
      </w:r>
    </w:p>
    <w:p>
      <w:pPr>
        <w:pStyle w:val="Heading3"/>
      </w:pPr>
      <w:r>
        <w:t>Lab 02: Draft a Project Brief in Word from Excel Evidence · Slides 35-36</w:t>
      </w:r>
    </w:p>
    <w:p>
      <w:r>
        <w:t>Alignment: K1 · A1. Learner output: Two-page launch brief with cited objectives, milestones, risks and open questions. Acceptance: The brief matches the workbook, contains no invented facts and retains [TO CONFIRM] markers for missing evidence.</w:t>
      </w:r>
    </w:p>
    <w:p>
      <w:pPr>
        <w:pStyle w:val="Heading3"/>
      </w:pPr>
      <w:r>
        <w:t>Lab 03: Refine a Responsible Copilot Use Policy in Word · Slides 37-38</w:t>
      </w:r>
    </w:p>
    <w:p>
      <w:r>
        <w:t>Alignment: K1 · A1. Learner output: Approved policy draft, issue log and staff quick-reference checklist. Acceptance: Every change traces to an Approved review row, all mandatory controls remain, and the policy includes a usable staff checklist.</w:t>
      </w:r>
    </w:p>
    <w:p>
      <w:pPr>
        <w:pStyle w:val="Heading3"/>
      </w:pPr>
      <w:r>
        <w:t>Lab 04: Build a PowerPoint Story from Word and Excel · Slides 39-40</w:t>
      </w:r>
    </w:p>
    <w:p>
      <w:r>
        <w:t>Alignment: K1 · A1. Learner output: Eight-slide leadership deck with one message per slide and a documented evidence map. Acceptance: The deck contains eight coherent slides, all quantitative claims trace to the workbook and the final slide asks for a specific decision.</w:t>
      </w:r>
    </w:p>
    <w:p>
      <w:pPr>
        <w:pStyle w:val="Heading3"/>
      </w:pPr>
      <w:r>
        <w:t>Lab 05: Enhance PowerPoint with Native Charts and Speaker Notes · Slides 41-42</w:t>
      </w:r>
    </w:p>
    <w:p>
      <w:r>
        <w:t>Alignment: K1 · A1. Learner output: Polished deck with native trend, contribution and variance charts plus verified speaker notes. Acceptance: The PPTX contains three editable native charts, sample values reconcile, and each chart communicates a decision-relevant takeaway.</w:t>
      </w:r>
    </w:p>
    <w:p>
      <w:pPr>
        <w:pStyle w:val="Heading2"/>
      </w:pPr>
      <w:r>
        <w:t>Topic 02: Copilot for Excel: From Questions to Deep Analysis · Slides 44-66</w:t>
      </w:r>
    </w:p>
    <w:p>
      <w:r>
        <w:t>Tables · formulas · diagnostics · scenario analysis · forecasting · Analyst agent</w:t>
      </w:r>
    </w:p>
    <w:p>
      <w:pPr>
        <w:pStyle w:val="ListBullet"/>
      </w:pPr>
      <w:r>
        <w:rPr>
          <w:b/>
        </w:rPr>
        <w:t xml:space="preserve">Analysis-ready data: </w:t>
      </w:r>
      <w:r>
        <w:t>One header row, one record per row, stable types and an Excel Table.</w:t>
      </w:r>
    </w:p>
    <w:p>
      <w:pPr>
        <w:pStyle w:val="ListBullet"/>
      </w:pPr>
      <w:r>
        <w:rPr>
          <w:b/>
        </w:rPr>
        <w:t xml:space="preserve">Progressive analysis: </w:t>
      </w:r>
      <w:r>
        <w:t>Start descriptive, then diagnostic, predictive and prescriptive.</w:t>
      </w:r>
    </w:p>
    <w:p>
      <w:pPr>
        <w:pStyle w:val="ListBullet"/>
      </w:pPr>
      <w:r>
        <w:rPr>
          <w:b/>
        </w:rPr>
        <w:t xml:space="preserve">Formula audit: </w:t>
      </w:r>
      <w:r>
        <w:t>Accept suggested formulas only after checking logic, references and edge cases.</w:t>
      </w:r>
    </w:p>
    <w:p>
      <w:pPr>
        <w:pStyle w:val="ListBullet"/>
      </w:pPr>
      <w:r>
        <w:rPr>
          <w:b/>
        </w:rPr>
        <w:t xml:space="preserve">Evidence chain: </w:t>
      </w:r>
      <w:r>
        <w:t>Question, method, result, caveat and action should be traceable in the workbook.</w:t>
      </w:r>
    </w:p>
    <w:p>
      <w:pPr>
        <w:pStyle w:val="ListBullet"/>
      </w:pPr>
      <w:r>
        <w:rPr>
          <w:b/>
        </w:rPr>
        <w:t xml:space="preserve">Scenario thinking: </w:t>
      </w:r>
      <w:r>
        <w:t>Separate assumptions from formulas and compare base, downside and upside cases.</w:t>
      </w:r>
    </w:p>
    <w:p>
      <w:pPr>
        <w:pStyle w:val="ListBullet"/>
      </w:pPr>
      <w:r>
        <w:rPr>
          <w:b/>
        </w:rPr>
        <w:t xml:space="preserve">Deep analysis: </w:t>
      </w:r>
      <w:r>
        <w:t>Use Analyst or advanced Copilot features to explore multiple files, patterns and forecasts when licensed.</w:t>
      </w:r>
    </w:p>
    <w:p>
      <w:pPr>
        <w:pStyle w:val="Heading3"/>
      </w:pPr>
      <w:r>
        <w:t>Lab 06: Build and Audit Excel Formulas with Copilot · Slides 60-61</w:t>
      </w:r>
    </w:p>
    <w:p>
      <w:r>
        <w:t>Alignment: K3 · A2. Learner output: Formula-driven campaign table with revenue, margin, conversion, status and error controls. Acceptance: All derived columns use auditable formulas, zero denominators are handled intentionally and the Controls sheet contains no unexplained errors.</w:t>
      </w:r>
    </w:p>
    <w:p>
      <w:pPr>
        <w:pStyle w:val="Heading3"/>
      </w:pPr>
      <w:r>
        <w:t>Lab 07: Run Deep Descriptive and Diagnostic Analysis in Excel · Slides 62-63</w:t>
      </w:r>
    </w:p>
    <w:p>
      <w:r>
        <w:t>Alignment: K3 · A2. Learner output: Diagnostic workbook with KPI summary, segment analysis, anomaly log and management findings. Acceptance: The workbook separates facts from hypotheses, reconciles totals, documents anomalies and presents three defensible findings with caveats.</w:t>
      </w:r>
    </w:p>
    <w:p>
      <w:pPr>
        <w:pStyle w:val="Heading3"/>
      </w:pPr>
      <w:r>
        <w:t>Lab 08: Forecast and Stress-Test a Campaign with Copilot · Slides 64-65</w:t>
      </w:r>
    </w:p>
    <w:p>
      <w:r>
        <w:t>Alignment: K3 · A2. Learner output: Forecast model with base, downside and upside scenarios, sensitivity table and decision guardrails. Acceptance: All scenarios are formula-driven, forecast uncertainty is explicit and the recommended action is linked to a measurable trigger.</w:t>
      </w:r>
    </w:p>
    <w:p>
      <w:pPr>
        <w:pStyle w:val="Heading2"/>
      </w:pPr>
      <w:r>
        <w:t>Topic 03: Copilot for Outlook, Teams and Loop · Slides 68-90</w:t>
      </w:r>
    </w:p>
    <w:p>
      <w:r>
        <w:t>Inbox triage · thread summaries · meeting intelligence · shared plans · human-send controls</w:t>
      </w:r>
    </w:p>
    <w:p>
      <w:pPr>
        <w:pStyle w:val="ListBullet"/>
      </w:pPr>
      <w:r>
        <w:rPr>
          <w:b/>
        </w:rPr>
        <w:t xml:space="preserve">Communication workflow: </w:t>
      </w:r>
      <w:r>
        <w:t>Triage, understand, draft, coach, approve and send.</w:t>
      </w:r>
    </w:p>
    <w:p>
      <w:pPr>
        <w:pStyle w:val="ListBullet"/>
      </w:pPr>
      <w:r>
        <w:rPr>
          <w:b/>
        </w:rPr>
        <w:t xml:space="preserve">Meeting lifecycle: </w:t>
      </w:r>
      <w:r>
        <w:t>Prepare, facilitate, capture, assign and follow through.</w:t>
      </w:r>
    </w:p>
    <w:p>
      <w:pPr>
        <w:pStyle w:val="ListBullet"/>
      </w:pPr>
      <w:r>
        <w:rPr>
          <w:b/>
        </w:rPr>
        <w:t xml:space="preserve">Work context: </w:t>
      </w:r>
      <w:r>
        <w:t>Ground summaries and actions in authorised files, chats, meetings and email.</w:t>
      </w:r>
    </w:p>
    <w:p>
      <w:pPr>
        <w:pStyle w:val="ListBullet"/>
      </w:pPr>
      <w:r>
        <w:rPr>
          <w:b/>
        </w:rPr>
        <w:t xml:space="preserve">Human-send gate: </w:t>
      </w:r>
      <w:r>
        <w:t>Copilot drafts messages; a responsible person verifies recipients, facts and attachments before sending.</w:t>
      </w:r>
    </w:p>
    <w:p>
      <w:pPr>
        <w:pStyle w:val="ListBullet"/>
      </w:pPr>
      <w:r>
        <w:rPr>
          <w:b/>
        </w:rPr>
        <w:t xml:space="preserve">Loop as living plan: </w:t>
      </w:r>
      <w:r>
        <w:t>Components keep tasks, decisions and status synchronised across apps.</w:t>
      </w:r>
    </w:p>
    <w:p>
      <w:pPr>
        <w:pStyle w:val="ListBullet"/>
      </w:pPr>
      <w:r>
        <w:rPr>
          <w:b/>
        </w:rPr>
        <w:t xml:space="preserve">Opportunity evaluation: </w:t>
      </w:r>
      <w:r>
        <w:t>Adopt only when value, risk, readiness, owner and success measure are explicit.</w:t>
      </w:r>
    </w:p>
    <w:p>
      <w:pPr>
        <w:pStyle w:val="Heading3"/>
      </w:pPr>
      <w:r>
        <w:t>Lab 09: Triage an Outlook Inbox and Draft a Controlled Reply · Slides 84-85</w:t>
      </w:r>
    </w:p>
    <w:p>
      <w:r>
        <w:t>Alignment: K2 · A3. Learner output: Inbox triage register, verified thread summary and one approval-ready draft reply. Acceptance: The draft remains unsent, all facts and recipients are checked, and the triage register shows priority, owner and next action.</w:t>
      </w:r>
    </w:p>
    <w:p>
      <w:pPr>
        <w:pStyle w:val="Heading3"/>
      </w:pPr>
      <w:r>
        <w:t>Lab 10: Run an Action-Oriented Teams Meeting · Slides 86-87</w:t>
      </w:r>
    </w:p>
    <w:p>
      <w:r>
        <w:t>Alignment: K2 · A3. Learner output: Meeting brief, decision log, action register and reviewed follow-up message. Acceptance: The action register reconciles with the reviewed meeting recap and every action has one owner, due date and status.</w:t>
      </w:r>
    </w:p>
    <w:p>
      <w:pPr>
        <w:pStyle w:val="Heading3"/>
      </w:pPr>
      <w:r>
        <w:t>Lab 11: Build a Living Implementation and Training Plan in Loop · Slides 88-89</w:t>
      </w:r>
    </w:p>
    <w:p>
      <w:r>
        <w:t>Alignment: K2 · A3 · A4. Learner output: Loop workspace design, transition backlog, training matrix and adoption dashboard. Acceptance: The plan covers transition risks and staff training, distinguishes decisions from proposals and has measurable adoption controls.</w:t>
      </w:r>
    </w:p>
    <w:p>
      <w:pPr>
        <w:pStyle w:val="Heading2"/>
      </w:pPr>
      <w:r>
        <w:t>Topic 04: Microsoft 365 Copilot Agents and Governed Pipelines · Slides 92-118</w:t>
      </w:r>
    </w:p>
    <w:p>
      <w:r>
        <w:t>Agent types · instructions · knowledge · actions · approvals · monitoring · staff enablement</w:t>
      </w:r>
    </w:p>
    <w:p>
      <w:pPr>
        <w:pStyle w:val="ListBullet"/>
      </w:pPr>
      <w:r>
        <w:rPr>
          <w:b/>
        </w:rPr>
        <w:t xml:space="preserve">Agent role: </w:t>
      </w:r>
      <w:r>
        <w:t>An agent applies scoped instructions and knowledge to a repeatable business outcome.</w:t>
      </w:r>
    </w:p>
    <w:p>
      <w:pPr>
        <w:pStyle w:val="ListBullet"/>
      </w:pPr>
      <w:r>
        <w:rPr>
          <w:b/>
        </w:rPr>
        <w:t xml:space="preserve">Agent spectrum: </w:t>
      </w:r>
      <w:r>
        <w:t>Retrieval agents answer; task agents act; autonomous agents coordinate multi-step work.</w:t>
      </w:r>
    </w:p>
    <w:p>
      <w:pPr>
        <w:pStyle w:val="ListBullet"/>
      </w:pPr>
      <w:r>
        <w:rPr>
          <w:b/>
        </w:rPr>
        <w:t xml:space="preserve">Pipeline: </w:t>
      </w:r>
      <w:r>
        <w:t>Intake, validate, classify, enrich, produce, approve, deliver and monitor.</w:t>
      </w:r>
    </w:p>
    <w:p>
      <w:pPr>
        <w:pStyle w:val="ListBullet"/>
      </w:pPr>
      <w:r>
        <w:rPr>
          <w:b/>
        </w:rPr>
        <w:t xml:space="preserve">Least privilege: </w:t>
      </w:r>
      <w:r>
        <w:t>Give the agent only the data and actions required for its defined role.</w:t>
      </w:r>
    </w:p>
    <w:p>
      <w:pPr>
        <w:pStyle w:val="ListBullet"/>
      </w:pPr>
      <w:r>
        <w:rPr>
          <w:b/>
        </w:rPr>
        <w:t xml:space="preserve">Approval boundary: </w:t>
      </w:r>
      <w:r>
        <w:t>Consequential writes, sends and status changes require visible human approval.</w:t>
      </w:r>
    </w:p>
    <w:p>
      <w:pPr>
        <w:pStyle w:val="ListBullet"/>
      </w:pPr>
      <w:r>
        <w:rPr>
          <w:b/>
        </w:rPr>
        <w:t xml:space="preserve">Operational readiness: </w:t>
      </w:r>
      <w:r>
        <w:t>Pilot with test cases, exception handling, owners, metrics, training and rollback.</w:t>
      </w:r>
    </w:p>
    <w:p>
      <w:pPr>
        <w:pStyle w:val="Heading3"/>
      </w:pPr>
      <w:r>
        <w:t>Lab 12: Design a Scoped Microsoft 365 Copilot Agent · Slides 108-109</w:t>
      </w:r>
    </w:p>
    <w:p>
      <w:r>
        <w:t>Alignment: K4 · A4. Learner output: Agent design canvas, knowledge register, risk controls and ten acceptance tests. Acceptance: The agent has a narrow purpose, explicit non-actions, least-privilege knowledge and ten test cases with expected outcomes.</w:t>
      </w:r>
    </w:p>
    <w:p>
      <w:pPr>
        <w:pStyle w:val="Heading3"/>
      </w:pPr>
      <w:r>
        <w:t>Lab 13: Build an Intake and Routing Agent · Slides 110-111</w:t>
      </w:r>
    </w:p>
    <w:p>
      <w:r>
        <w:t>Alignment: K4 · A4. Learner output: Working intake agent, controlled instructions, knowledge source and routed test results. Acceptance: The agent gathers mandatory fields, cites approved knowledge, routes correctly and refuses approval or external-send requests.</w:t>
      </w:r>
    </w:p>
    <w:p>
      <w:pPr>
        <w:pStyle w:val="Heading3"/>
      </w:pPr>
      <w:r>
        <w:t>Lab 14: Connect an Agent to a Controlled Action · Slides 112-113</w:t>
      </w:r>
    </w:p>
    <w:p>
      <w:r>
        <w:t>Alignment: K4 · A4. Learner output: Agent-to-queue flow with validation, approval state, response ID and run audit. Acceptance: Only validated cases create Draft records, duplicate submissions are controlled and every run has traceable evidence.</w:t>
      </w:r>
    </w:p>
    <w:p>
      <w:pPr>
        <w:pStyle w:val="Heading3"/>
      </w:pPr>
      <w:r>
        <w:t>Lab 15: Create an Analysis-to-Deck Agent Pipeline · Slides 114-115</w:t>
      </w:r>
    </w:p>
    <w:p>
      <w:r>
        <w:t>Alignment: K4 · A4. Learner output: Three-stage pipeline specification, analysis workbook, chart-led decision deck and approval log. Acceptance: The pipeline stops at review, the workbook reconciles, the deck has editable charts and every quantitative claim has a source range.</w:t>
      </w:r>
    </w:p>
    <w:p>
      <w:pPr>
        <w:pStyle w:val="Heading3"/>
      </w:pPr>
      <w:r>
        <w:t>Lab 16: Operate a Governed End-to-End Copilot Pipeline · Slides 116-117</w:t>
      </w:r>
    </w:p>
    <w:p>
      <w:r>
        <w:t>Alignment: K1-K4 · A1-A4. Learner output: End-to-end pilot run, approved Outlook draft, Teams handover, monitoring dashboard and staff training plan. Acceptance: All pilot cases have a complete audit trail, delivery remains human-controlled and the scale decision is supported by measured operational evidence.</w:t>
      </w:r>
    </w:p>
    <w:p>
      <w:pPr>
        <w:pStyle w:val="Heading1"/>
      </w:pPr>
      <w:r>
        <w:t>Resources Required</w:t>
      </w:r>
    </w:p>
    <w:p>
      <w:pPr>
        <w:pStyle w:val="ListBullet"/>
      </w:pPr>
      <w:r>
        <w:t>Microsoft 365 training tenant with the Copilot experiences enabled for the class route.</w:t>
      </w:r>
    </w:p>
    <w:p>
      <w:pPr>
        <w:pStyle w:val="ListBullet"/>
      </w:pPr>
      <w:r>
        <w:t>Microsoft Word, PowerPoint, Excel, Outlook, Teams and Loop.</w:t>
      </w:r>
    </w:p>
    <w:p>
      <w:pPr>
        <w:pStyle w:val="ListBullet"/>
      </w:pPr>
      <w:r>
        <w:t>Microsoft 365 Copilot agent builder or Copilot Studio and Power Automate where available.</w:t>
      </w:r>
    </w:p>
    <w:p>
      <w:pPr>
        <w:pStyle w:val="ListBullet"/>
      </w:pPr>
      <w:r>
        <w:t>Learner Guide and sixteen self-contained activities folders.</w:t>
      </w:r>
    </w:p>
    <w:p>
      <w:pPr>
        <w:pStyle w:val="ListBullet"/>
      </w:pPr>
      <w:r>
        <w:t>Every activity's starter Excel workbook and any activity-specific Word or PowerPoint artifact.</w:t>
      </w:r>
    </w:p>
    <w:p>
      <w:pPr>
        <w:pStyle w:val="ListBullet"/>
      </w:pPr>
      <w:r>
        <w:t>LMS/TMS access for courseware, attendance and assessment submission.</w:t>
      </w:r>
    </w:p>
    <w:p>
      <w:pPr>
        <w:pStyle w:val="Heading1"/>
      </w:pPr>
      <w:r>
        <w:t>Assessment</w:t>
      </w:r>
    </w:p>
    <w:p>
      <w:pPr>
        <w:pStyle w:val="ListBullet"/>
      </w:pPr>
      <w:r>
        <w:t>Written Assessment (WA/SAQ) — 4 open-ended questions, 60 minutes, open book.</w:t>
      </w:r>
    </w:p>
    <w:p>
      <w:pPr>
        <w:pStyle w:val="ListBullet"/>
      </w:pPr>
      <w:r>
        <w:t>Practical Performance (PP) — 4 connected Microsoft 365 tasks, 60 minutes, open book.</w:t>
      </w:r>
    </w:p>
    <w:p>
      <w:pPr>
        <w:pStyle w:val="ListBullet"/>
      </w:pPr>
      <w:r>
        <w:t>Assessment starts at 4:00 PM on Day 2 and ends at 6:00 PM.</w:t>
      </w:r>
    </w:p>
    <w:p>
      <w:pPr>
        <w:pStyle w:val="ListBullet"/>
      </w:pPr>
      <w:r>
        <w:t>Assessment is individual and open book. Learners submit the completed papers and required evidence through the LMS.</w:t>
      </w:r>
    </w:p>
    <w:p>
      <w:pPr>
        <w:pStyle w:val="ListBullet"/>
      </w:pPr>
      <w:r>
        <w:t>A minimum of 75% attendance and a Competent assessment outcome are required.</w:t>
      </w:r>
    </w:p>
    <w:p>
      <w:pPr>
        <w:pStyle w:val="ListBullet"/>
      </w:pPr>
      <w:r>
        <w:t>https://lms-tms.tertiaryinfotech.com/</w:t>
      </w:r>
    </w:p>
    <w:p>
      <w:r>
        <w:br w:type="page"/>
      </w:r>
    </w:p>
    <w:p>
      <w:pPr>
        <w:pStyle w:val="Heading1"/>
      </w:pPr>
      <w:r>
        <w:t>SharePoint agent extension delivery notes</w:t>
      </w:r>
    </w:p>
    <w:p>
      <w:r>
        <w:t>Retain the existing two-day timetable and assessment durations. Integrate these demonstrations and practices into the existing Topic 4 agent block; do not add assessment time or replace the registered instruments.</w:t>
      </w:r>
    </w:p>
    <w:tbl>
      <w:tblPr>
        <w:tblStyle w:val="TableGrid"/>
        <w:tblW w:type="auto" w:w="0"/>
        <w:tblLook w:firstColumn="1" w:firstRow="1" w:lastColumn="0" w:lastRow="0" w:noHBand="0" w:noVBand="1" w:val="04A0"/>
      </w:tblPr>
      <w:tblGrid>
        <w:gridCol w:w="3456"/>
        <w:gridCol w:w="3456"/>
        <w:gridCol w:w="3456"/>
      </w:tblGrid>
      <w:tr>
        <w:tc>
          <w:tcPr>
            <w:tcW w:type="dxa" w:w="3456"/>
          </w:tcPr>
          <w:p>
            <w:r>
              <w:t>Existing lab</w:t>
            </w:r>
          </w:p>
        </w:tc>
        <w:tc>
          <w:tcPr>
            <w:tcW w:type="dxa" w:w="3456"/>
          </w:tcPr>
          <w:p>
            <w:r>
              <w:t>Enhancement</w:t>
            </w:r>
          </w:p>
        </w:tc>
        <w:tc>
          <w:tcPr>
            <w:tcW w:type="dxa" w:w="3456"/>
          </w:tcPr>
          <w:p>
            <w:r>
              <w:t>Evidence</w:t>
            </w:r>
          </w:p>
        </w:tc>
      </w:tr>
      <w:tr>
        <w:tc>
          <w:tcPr>
            <w:tcW w:type="dxa" w:w="3456"/>
          </w:tcPr>
          <w:p>
            <w:r>
              <w:t>12</w:t>
            </w:r>
          </w:p>
        </w:tc>
        <w:tc>
          <w:tcPr>
            <w:tcW w:type="dxa" w:w="3456"/>
          </w:tcPr>
          <w:p>
            <w:r>
              <w:t>Policy agent with selected expense source</w:t>
            </w:r>
          </w:p>
        </w:tc>
        <w:tc>
          <w:tcPr>
            <w:tcW w:type="dxa" w:w="3456"/>
          </w:tcPr>
          <w:p>
            <w:r>
              <w:t>Cited policy response and unknown-answer test</w:t>
            </w:r>
          </w:p>
        </w:tc>
      </w:tr>
      <w:tr>
        <w:tc>
          <w:tcPr>
            <w:tcW w:type="dxa" w:w="3456"/>
          </w:tcPr>
          <w:p>
            <w:r>
              <w:t>13</w:t>
            </w:r>
          </w:p>
        </w:tc>
        <w:tc>
          <w:tcPr>
            <w:tcW w:type="dxa" w:w="3456"/>
          </w:tcPr>
          <w:p>
            <w:r>
              <w:t>Service-routing recommendation</w:t>
            </w:r>
          </w:p>
        </w:tc>
        <w:tc>
          <w:tcPr>
            <w:tcW w:type="dxa" w:w="3456"/>
          </w:tcPr>
          <w:p>
            <w:r>
              <w:t>Queue, priority and cited rule in Excel</w:t>
            </w:r>
          </w:p>
        </w:tc>
      </w:tr>
      <w:tr>
        <w:tc>
          <w:tcPr>
            <w:tcW w:type="dxa" w:w="3456"/>
          </w:tcPr>
          <w:p>
            <w:r>
              <w:t>14</w:t>
            </w:r>
          </w:p>
        </w:tc>
        <w:tc>
          <w:tcPr>
            <w:tcW w:type="dxa" w:w="3456"/>
          </w:tcPr>
          <w:p>
            <w:r>
              <w:t>Knowledge versus configured actions</w:t>
            </w:r>
          </w:p>
        </w:tc>
        <w:tc>
          <w:tcPr>
            <w:tcW w:type="dxa" w:w="3456"/>
          </w:tcPr>
          <w:p>
            <w:r>
              <w:t>Human-review state and real action result</w:t>
            </w:r>
          </w:p>
        </w:tc>
      </w:tr>
      <w:tr>
        <w:tc>
          <w:tcPr>
            <w:tcW w:type="dxa" w:w="3456"/>
          </w:tcPr>
          <w:p>
            <w:r>
              <w:t>15</w:t>
            </w:r>
          </w:p>
        </w:tc>
        <w:tc>
          <w:tcPr>
            <w:tcW w:type="dxa" w:w="3456"/>
          </w:tcPr>
          <w:p>
            <w:r>
              <w:t>Campaign drafting from SharePoint</w:t>
            </w:r>
          </w:p>
        </w:tc>
        <w:tc>
          <w:tcPr>
            <w:tcW w:type="dxa" w:w="3456"/>
          </w:tcPr>
          <w:p>
            <w:r>
              <w:t>Verified budget, target and date in deck</w:t>
            </w:r>
          </w:p>
        </w:tc>
      </w:tr>
      <w:tr>
        <w:tc>
          <w:tcPr>
            <w:tcW w:type="dxa" w:w="3456"/>
          </w:tcPr>
          <w:p>
            <w:r>
              <w:t>16</w:t>
            </w:r>
          </w:p>
        </w:tc>
        <w:tc>
          <w:tcPr>
            <w:tcW w:type="dxa" w:w="3456"/>
          </w:tcPr>
          <w:p>
            <w:r>
              <w:t>Source maintenance and account access</w:t>
            </w:r>
          </w:p>
        </w:tc>
        <w:tc>
          <w:tcPr>
            <w:tcW w:type="dxa" w:w="3456"/>
          </w:tcPr>
          <w:p>
            <w:r>
              <w:t>Access tests, source version and review log</w:t>
            </w:r>
          </w:p>
        </w:tc>
      </w:tr>
    </w:tbl>
    <w:p>
      <w:r>
        <w:t>Pre-class: verify the private course site, three source files, agent readiness and access with the assigned accounts. Use the detailed Learner Guide extension and original Excel registers. Retain failed tests rather than claiming a pass.</w:t>
      </w:r>
    </w:p>
    <w:p>
      <w:r>
        <w:t>Extension slide range: 119–131. All other slide content is retained; the practice-exam page was removed.</w:t>
      </w:r>
    </w:p>
    <w:sectPr w:rsidR="00FC693F" w:rsidRPr="0006063C" w:rsidSect="00034616">
      <w:footerReference w:type="default" r:id="rId10"/>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