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Lumina Living HR Policy Handbook (synthetic, version 2026.3)</w:t>
      </w:r>
    </w:p>
    <w:p>
      <w:pPr>
        <w:pStyle w:val="Heading1"/>
      </w:pPr>
      <w:r>
        <w:t>About this handbook</w:t>
      </w:r>
    </w:p>
    <w:p>
      <w:r>
        <w:t>Lumina Living Pte Ltd is a fictional company used for training. This synthetic HR Policy Handbook, version 2026.3, effective 1 July 2026 and owned by the HR Director, is the approved knowledge source for the Lumina HR Policy Agent. Where the handbook is silent the answer is UNKNOWN and the employee is referred to their HR Business Partner.</w:t>
      </w:r>
    </w:p>
    <w:p>
      <w:pPr>
        <w:pStyle w:val="Heading1"/>
      </w:pPr>
      <w:r>
        <w:t>1. Annual leave</w:t>
      </w:r>
    </w:p>
    <w:p>
      <w:r>
        <w:t>Full-time employees earn 14 days of paid annual leave per calendar year in their first and second years of service, and 18 days from the third year of service. Leave is pro-rated in the year of joining. Up to 5 unused days may be carried forward and must be used by 31 March of the following year. Apply in the HR portal at least 5 working days in advance; the line manager approves or rejects the request.</w:t>
      </w:r>
    </w:p>
    <w:p>
      <w:pPr>
        <w:pStyle w:val="Heading1"/>
      </w:pPr>
      <w:r>
        <w:t>2. Medical and hospitalisation leave</w:t>
      </w:r>
    </w:p>
    <w:p>
      <w:r>
        <w:t>After 3 months of service an employee is entitled to 14 days of paid outpatient medical leave and up to 60 days of hospitalisation leave per year; the 60 days include the 14 outpatient days. Submit the medical certificate in the HR portal within 2 working days of returning to work.</w:t>
      </w:r>
    </w:p>
    <w:p>
      <w:pPr>
        <w:pStyle w:val="Heading1"/>
      </w:pPr>
      <w:r>
        <w:t>3. Family leave</w:t>
      </w:r>
    </w:p>
    <w:p>
      <w:r>
        <w:t>Eligible employees receive 6 days of paid childcare leave per year for a Singapore-citizen child below 7 years of age. Maternity, paternity and shared parental leave follow the Ministry of Manpower rules in force; the HR Business Partner confirms eligibility for each case.</w:t>
      </w:r>
    </w:p>
    <w:p>
      <w:pPr>
        <w:pStyle w:val="Heading1"/>
      </w:pPr>
      <w:r>
        <w:t>4. Medical and benefits claims</w:t>
      </w:r>
    </w:p>
    <w:p>
      <w:r>
        <w:t>Outpatient GP visits are reimbursed up to S$40 per visit and S$500 per calendar year. Dental treatment is reimbursed up to S$150 per calendar year. Submit each claim with the itemised receipt in the HR portal within 30 days of the receipt date; a late claim needs HR Director approval.</w:t>
      </w:r>
    </w:p>
    <w:p>
      <w:pPr>
        <w:pStyle w:val="Heading1"/>
      </w:pPr>
      <w:r>
        <w:t>5. Training and development</w:t>
      </w:r>
    </w:p>
    <w:p>
      <w:r>
        <w:t>Each employee has an annual training budget of S$1,500. A course needs line-manager and HR pre-approval before registration. Training Request cases are resolved within 10 working days.</w:t>
      </w:r>
    </w:p>
    <w:p>
      <w:pPr>
        <w:pStyle w:val="Heading1"/>
      </w:pPr>
      <w:r>
        <w:t>6. Flexible work</w:t>
      </w:r>
    </w:p>
    <w:p>
      <w:r>
        <w:t>Employees may work from home up to 2 days per week with line-manager approval. Core collaboration hours are 10:00 to 16:00 Singapore time.</w:t>
      </w:r>
    </w:p>
    <w:p>
      <w:pPr>
        <w:pStyle w:val="Heading1"/>
      </w:pPr>
      <w:r>
        <w:t>7. Onboarding</w:t>
      </w:r>
    </w:p>
    <w:p>
      <w:r>
        <w:t>New hires receive their laptop and system accounts on day 1, are assigned a buddy for the first month and complete a 3-month probation review with their line manager and HR.</w:t>
      </w:r>
    </w:p>
    <w:p>
      <w:pPr>
        <w:pStyle w:val="Heading1"/>
      </w:pPr>
      <w:r>
        <w:t>8. Payroll</w:t>
      </w:r>
    </w:p>
    <w:p>
      <w:r>
        <w:t>Salaries are credited on the 25th of each month, or the previous working day when the 25th falls on a weekend or public holiday. Payroll Query cases are resolved within 5 working days.</w:t>
      </w:r>
    </w:p>
    <w:p>
      <w:pPr>
        <w:pStyle w:val="Heading1"/>
      </w:pPr>
      <w:r>
        <w:t>9. HR case service levels and reporting</w:t>
      </w:r>
    </w:p>
    <w:p>
      <w:r>
        <w:t>Every HR case has a Due_Date set from its service level. Backlog means Status is neither Closed nor Cancelled. Overdue means a backlog case with Due_Date strictly before the reporting date. The verified snapshot dated 30 September 2026 is the only approved source for case counts: 120 cases, 60 backlog, 50 overdue and 48 closed.</w:t>
      </w:r>
    </w:p>
    <w:p>
      <w:pPr>
        <w:pStyle w:val="Heading1"/>
      </w:pPr>
      <w:r>
        <w:t>10. Privacy and confidentiality</w:t>
      </w:r>
    </w:p>
    <w:p>
      <w:r>
        <w:t>HR staff and the HR agent never disclose another employee's personal data, including salary, medical details, home address, performance or disciplinary records. Grievance, harassment, whistle-blowing and disciplinary matters are confidential: refer the employee directly to the HR Director and do not summarise the details. HR_Confidential_Case_Notes.docx is restricted to the HR Director and is not agent knowledge.</w:t>
      </w:r>
    </w:p>
    <w:p>
      <w:pPr>
        <w:pStyle w:val="Heading1"/>
      </w:pPr>
      <w:r>
        <w:t>11. Approvals and human control</w:t>
      </w:r>
    </w:p>
    <w:p>
      <w:r>
        <w:t>Leave, claims, training and HR case decisions are made by authorised people in the HR portal. The HR agent may explain policy and prepare a draft; it never approves, rejects, submits, sends email or changes HR records. Individual leave balances and live case status are available only in the HR portal.</w:t>
      </w:r>
    </w:p>
    <w:p>
      <w:pPr>
        <w:pStyle w:val="Heading1"/>
      </w:pPr>
      <w:r>
        <w:t>12. Frequently asked questions</w:t>
      </w:r>
    </w:p>
    <w:p>
      <w:r>
        <w:t>Q: Can I carry forward more than 5 leave days? A: No. The limit is 5 days, used by 31 March. Q: Who approves my leave? A: Your line manager, in the HR portal. Q: How long does a payroll query take? A: Up to 5 working days. Q: Where can I see my leave balance? A: In the HR portal; the agent cannot see live balances.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