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09: Investment and value case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NS-41: Excel value model</w:t>
      </w:r>
    </w:p>
    <w:p>
      <w:r>
        <w:t>Business input: Synthetic task time and cost worksheet</w:t>
      </w:r>
    </w:p>
    <w:p>
      <w:r>
        <w:t>Required output: Net time-saved table</w:t>
      </w:r>
    </w:p>
    <w:p>
      <w:r>
        <w:t>Review gate: Review time is deducted from gross saving</w:t>
      </w:r>
    </w:p>
    <w:p>
      <w:pPr>
        <w:pStyle w:val="Heading2"/>
      </w:pPr>
      <w:r>
        <w:t>NS-42: Benefit confidence</w:t>
      </w:r>
    </w:p>
    <w:p>
      <w:r>
        <w:t>Business input: Observed sample and management estimates</w:t>
      </w:r>
    </w:p>
    <w:p>
      <w:r>
        <w:t>Required output: Benefit confidence register</w:t>
      </w:r>
    </w:p>
    <w:p>
      <w:r>
        <w:t>Review gate: Assumption is never described as measured</w:t>
      </w:r>
    </w:p>
    <w:p>
      <w:pPr>
        <w:pStyle w:val="Heading2"/>
      </w:pPr>
      <w:r>
        <w:t>NS-43: Cost of ownership</w:t>
      </w:r>
    </w:p>
    <w:p>
      <w:r>
        <w:t>Business input: Seats, enablement and support costs</w:t>
      </w:r>
    </w:p>
    <w:p>
      <w:r>
        <w:t>Required output: Total-cost table</w:t>
      </w:r>
    </w:p>
    <w:p>
      <w:r>
        <w:t>Review gate: Include recurring change and review effort</w:t>
      </w:r>
    </w:p>
    <w:p>
      <w:pPr>
        <w:pStyle w:val="Heading2"/>
      </w:pPr>
      <w:r>
        <w:t>NS-44: Sensitivity test</w:t>
      </w:r>
    </w:p>
    <w:p>
      <w:r>
        <w:t>Business input: Low, base and high adoption scenarios</w:t>
      </w:r>
    </w:p>
    <w:p>
      <w:r>
        <w:t>Required output: Sensitivity chart with break-even point</w:t>
      </w:r>
    </w:p>
    <w:p>
      <w:r>
        <w:t>Review gate: Decision holds under a credible downside</w:t>
      </w:r>
    </w:p>
    <w:p>
      <w:pPr>
        <w:pStyle w:val="Heading2"/>
      </w:pPr>
      <w:r>
        <w:t>NS-45: Investment decision</w:t>
      </w:r>
    </w:p>
    <w:p>
      <w:r>
        <w:t>Business input: Value model and risk register</w:t>
      </w:r>
    </w:p>
    <w:p>
      <w:r>
        <w:t>Required output: Fund, hold or stop recommendation</w:t>
      </w:r>
    </w:p>
    <w:p>
      <w:r>
        <w:t>Review gate: Sponsor signs conditions and budget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