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508760" cy="1508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r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Facilitator Guide</w:t>
      </w:r>
    </w:p>
    <w:p>
      <w:pPr>
        <w:pStyle w:val="Subtitle"/>
      </w:pPr>
      <w:r>
        <w:t>AI Transformation with Microsoft Copilot</w:t>
      </w:r>
    </w:p>
    <w:p>
      <w:r>
        <w:t>TGS-2024044051  •  v3.0  •  28 September 2026  •  WSQ  •  3 days / 24 hours</w:t>
      </w:r>
    </w:p>
    <w:p>
      <w:r>
        <w:t>Tertiary Infotech Academy Pte Ltd  •  UEN 201200696W</w:t>
      </w:r>
    </w:p>
    <w:p>
      <w:r>
        <w:t>Trainer controlled document. Use synthetic learner data only.</w:t>
      </w:r>
    </w:p>
    <w:p>
      <w:pPr>
        <w:pStyle w:val="Heading1"/>
      </w:pPr>
      <w:r>
        <w:t>Executive delivery intent</w:t>
      </w:r>
    </w:p>
    <w:p>
      <w:r>
        <w:t>Guide senior leaders through a synthetic Northstar Service decision. The course uses Microsoft Copilot in Chat, Word, PowerPoint, Outlook, Teams and Excel; designs no-code Workflows and bounded agents, then tests the human judgment required to turn drafts into responsible business decisions. AB-730 informs direct business use; AB-731 informs strategy and outcome judgment. This WSQ course is not Microsoft certification preparation.</w:t>
      </w:r>
    </w:p>
    <w:p>
      <w:pPr>
        <w:pStyle w:val="Heading1"/>
      </w:pPr>
      <w:r>
        <w:t>Prepare before class</w:t>
      </w:r>
    </w:p>
    <w:p>
      <w:pPr>
        <w:pStyle w:val="ListBullet"/>
      </w:pPr>
      <w:r>
        <w:t>Check the current v3.0 slide deck, Learner Guide, Lesson Plan, Labs 01–10, and candidate WA/PP papers against TGS-2024044051.</w:t>
      </w:r>
    </w:p>
    <w:p>
      <w:pPr>
        <w:pStyle w:val="ListBullet"/>
      </w:pPr>
      <w:r>
        <w:t>Open each lab's source pack, prompts, executive brief and value-model workbook. Confirm the synthetic figures and formulas are readable.</w:t>
      </w:r>
    </w:p>
    <w:p>
      <w:pPr>
        <w:pStyle w:val="ListBullet"/>
      </w:pPr>
      <w:r>
        <w:t>If licensed Microsoft 365 Copilot is available, use an approved work account. Keep the offline evidence path ready; never portray a simulation as a live tenant result.</w:t>
      </w:r>
    </w:p>
    <w:p>
      <w:pPr>
        <w:pStyle w:val="ListBullet"/>
      </w:pPr>
      <w:r>
        <w:t>Ask executives to bring a business decision, success measure and human owner. Use only synthetic case data in shared exercises.</w:t>
      </w:r>
    </w:p>
    <w:p>
      <w:pPr>
        <w:pStyle w:val="Heading1"/>
      </w:pPr>
      <w:r>
        <w:t>Three-day facilitation sequence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Block</w:t>
            </w:r>
          </w:p>
        </w:tc>
        <w:tc>
          <w:tcPr>
            <w:tcW w:type="dxa" w:w="3312"/>
          </w:tcPr>
          <w:p>
            <w:r>
              <w:t>Business work and Copilot use</w:t>
            </w:r>
          </w:p>
        </w:tc>
        <w:tc>
          <w:tcPr>
            <w:tcW w:type="dxa" w:w="3312"/>
          </w:tcPr>
          <w:p>
            <w:r>
              <w:t>Trainer checkpoint</w:t>
            </w:r>
          </w:p>
        </w:tc>
      </w:tr>
      <w:tr>
        <w:tc>
          <w:tcPr>
            <w:tcW w:type="dxa" w:w="3312"/>
          </w:tcPr>
          <w:p>
            <w:r>
              <w:t>Day 1 · LO1</w:t>
            </w:r>
          </w:p>
        </w:tc>
        <w:tc>
          <w:tcPr>
            <w:tcW w:type="dxa" w:w="3312"/>
          </w:tcPr>
          <w:p>
            <w:r>
              <w:t>Copilot Chat, Word, PowerPoint, Excel and Teams tasks; Labs 01–03</w:t>
            </w:r>
          </w:p>
        </w:tc>
        <w:tc>
          <w:tcPr>
            <w:tcW w:type="dxa" w:w="3312"/>
          </w:tcPr>
          <w:p>
            <w:r>
              <w:t>Challenge each claim, baseline and board recommendation.</w:t>
            </w:r>
          </w:p>
        </w:tc>
      </w:tr>
      <w:tr>
        <w:tc>
          <w:tcPr>
            <w:tcW w:type="dxa" w:w="3312"/>
          </w:tcPr>
          <w:p>
            <w:r>
              <w:t>Day 2 · LO2</w:t>
            </w:r>
          </w:p>
        </w:tc>
        <w:tc>
          <w:tcPr>
            <w:tcW w:type="dxa" w:w="3312"/>
          </w:tcPr>
          <w:p>
            <w:r>
              <w:t>Workflow trigger, approval, exception and controls; Labs 04–05</w:t>
            </w:r>
          </w:p>
        </w:tc>
        <w:tc>
          <w:tcPr>
            <w:tcW w:type="dxa" w:w="3312"/>
          </w:tcPr>
          <w:p>
            <w:r>
              <w:t>Escalate an unsupported or confidential claim; name approval owner.</w:t>
            </w:r>
          </w:p>
        </w:tc>
      </w:tr>
      <w:tr>
        <w:tc>
          <w:tcPr>
            <w:tcW w:type="dxa" w:w="3312"/>
          </w:tcPr>
          <w:p>
            <w:r>
              <w:t>Day 2 · LO3 bridge</w:t>
            </w:r>
          </w:p>
        </w:tc>
        <w:tc>
          <w:tcPr>
            <w:tcW w:type="dxa" w:w="3312"/>
          </w:tcPr>
          <w:p>
            <w:r>
              <w:t>Agent Builder purpose, instructions and approved knowledge; Lab 06</w:t>
            </w:r>
          </w:p>
        </w:tc>
        <w:tc>
          <w:tcPr>
            <w:tcW w:type="dxa" w:w="3312"/>
          </w:tcPr>
          <w:p>
            <w:r>
              <w:t>Verify decision, dissent, recipient and external commitment.</w:t>
            </w:r>
          </w:p>
        </w:tc>
      </w:tr>
      <w:tr>
        <w:tc>
          <w:tcPr>
            <w:tcW w:type="dxa" w:w="3312"/>
          </w:tcPr>
          <w:p>
            <w:r>
              <w:t>Day 3 · LO3–LO4</w:t>
            </w:r>
          </w:p>
        </w:tc>
        <w:tc>
          <w:tcPr>
            <w:tcW w:type="dxa" w:w="3312"/>
          </w:tcPr>
          <w:p>
            <w:r>
              <w:t>Agent tests, adoption, Excel value and board scorecard; Labs 07–10</w:t>
            </w:r>
          </w:p>
        </w:tc>
        <w:tc>
          <w:tcPr>
            <w:tcW w:type="dxa" w:w="3312"/>
          </w:tcPr>
          <w:p>
            <w:r>
              <w:t>Compare as-is, extend, build; label observed values and assumptions.</w:t>
            </w:r>
          </w:p>
        </w:tc>
      </w:tr>
      <w:tr>
        <w:tc>
          <w:tcPr>
            <w:tcW w:type="dxa" w:w="3312"/>
          </w:tcPr>
          <w:p>
            <w:r>
              <w:t>Day 3 · assessment</w:t>
            </w:r>
          </w:p>
        </w:tc>
        <w:tc>
          <w:tcPr>
            <w:tcW w:type="dxa" w:w="3312"/>
          </w:tcPr>
          <w:p>
            <w:r>
              <w:t>WA 60 minutes and PP 60 minutes</w:t>
            </w:r>
          </w:p>
        </w:tc>
        <w:tc>
          <w:tcPr>
            <w:tcW w:type="dxa" w:w="3312"/>
          </w:tcPr>
          <w:p>
            <w:r>
              <w:t>Use only candidate papers; keep marking guides controlled.</w:t>
            </w:r>
          </w:p>
        </w:tc>
      </w:tr>
    </w:tbl>
    <w:p>
      <w:r>
        <w:br w:type="page"/>
      </w:r>
    </w:p>
    <w:p>
      <w:pPr>
        <w:pStyle w:val="Heading1"/>
      </w:pPr>
      <w:r>
        <w:t>Learning outcomes and evidence</w:t>
      </w:r>
    </w:p>
    <w:p>
      <w:pPr>
        <w:pStyle w:val="ListNumber"/>
      </w:pPr>
      <w:r>
        <w:t>LO1: Develop technology implementation plans and business processes for Microsoft Copilot.</w:t>
      </w:r>
    </w:p>
    <w:p>
      <w:pPr>
        <w:pStyle w:val="ListNumber"/>
      </w:pPr>
      <w:r>
        <w:t>LO2: Develop control procedures for Microsoft Copilot to manage security.</w:t>
      </w:r>
    </w:p>
    <w:p>
      <w:pPr>
        <w:pStyle w:val="ListNumber"/>
      </w:pPr>
      <w:r>
        <w:t>LO3: Evaluate the integration of Microsoft Copilot to ensure alignment with business objectives.</w:t>
      </w:r>
    </w:p>
    <w:p>
      <w:pPr>
        <w:pStyle w:val="ListNumber"/>
      </w:pPr>
      <w:r>
        <w:t>LO4: Develop optimization plans for Microsoft Copilot to improve business operations.</w:t>
      </w:r>
    </w:p>
    <w:p>
      <w:pPr>
        <w:pStyle w:val="Heading1"/>
      </w:pPr>
      <w:r>
        <w:t>Facilitation moves</w:t>
      </w:r>
    </w:p>
    <w:p>
      <w:pPr>
        <w:pStyle w:val="ListBullet"/>
      </w:pPr>
      <w:r>
        <w:t>Demonstrate a Copilot draft, then ask leaders which statements they would sign, question or remove. Show the source and human edit.</w:t>
      </w:r>
    </w:p>
    <w:p>
      <w:pPr>
        <w:pStyle w:val="ListBullet"/>
      </w:pPr>
      <w:r>
        <w:t>For each lab, require a decision artifact with business outcome, source, assumption, counterargument, owner and go/hold/revise gate.</w:t>
      </w:r>
    </w:p>
    <w:p>
      <w:pPr>
        <w:pStyle w:val="ListBullet"/>
      </w:pPr>
      <w:r>
        <w:t>Treat usage as an adoption indicator, not an outcome. Check comparable work, review time, quality and risk before estimating value.</w:t>
      </w:r>
    </w:p>
    <w:p>
      <w:pPr>
        <w:pStyle w:val="ListBullet"/>
      </w:pPr>
      <w:r>
        <w:t>Use the five synthetic cases in each lab. An unavailable feature becomes a clearly labelled offline decision exercise, not a fabricated screenshot.</w:t>
      </w:r>
    </w:p>
    <w:p>
      <w:pPr>
        <w:pStyle w:val="Heading1"/>
      </w:pPr>
      <w:r>
        <w:t>Assessment handoff</w:t>
      </w:r>
    </w:p>
    <w:p>
      <w:r>
        <w:t>The Written Assessment covers K1–K3. The Practical Performance has four tasks covering A1–A5: business-use artifact, workflow control card, agent test and value-led board recommendation. Apply the current controlled marking guide and record criterion-level C/NYC evidence.</w:t>
      </w:r>
    </w:p>
    <w:sectPr w:rsidR="00FC693F" w:rsidRPr="0006063C" w:rsidSect="00034616"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Tertiary Infotech Academy  •  TGS-2024044051  •  Facilitator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32F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32F5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2F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