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WSQ COURSEWARE</w:t>
      </w:r>
    </w:p>
    <w:p>
      <w:pPr>
        <w:pStyle w:val="Title"/>
        <w:jc w:val="center"/>
      </w:pPr>
      <w:r>
        <w:t>Agentic AI for Product Development</w:t>
      </w:r>
    </w:p>
    <w:p>
      <w:pPr>
        <w:pStyle w:val="Subtitle"/>
        <w:jc w:val="center"/>
      </w:pPr>
      <w:r>
        <w:t>Facilitator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TGS-2024045799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Technical Skills and Competencies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ICT-TEM-4035-1.1 Automation Management in Product Development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v7.0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11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Facilitator Guide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6.0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Prior release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Legacy chatbot courseware retained as historical reference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Facilitator Guide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7.0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11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 AI product-development remap using both supplied eBooks; visual deck, twelve independent activities, aligned WA-SAQ and PP</w:t>
            </w:r>
          </w:p>
        </w:tc>
      </w:tr>
    </w:tbl>
    <w:p/>
    <w:p>
      <w:pPr>
        <w:pStyle w:val="Heading1"/>
      </w:pPr>
      <w:r>
        <w:t>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Control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Contents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Facilitation purpose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Delivery controls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Topic facilitation map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Activity facilitation and debrief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Assessment facilitation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Diagnostic prompts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References</w:t>
        <w:tab/>
        <w:t>5</w:t>
      </w:r>
    </w:p>
    <w:p>
      <w:r>
        <w:br w:type="page"/>
      </w:r>
    </w:p>
    <w:p>
      <w:pPr>
        <w:pStyle w:val="Heading1"/>
      </w:pPr>
      <w:r>
        <w:t>1. Facilitation purpose</w:t>
      </w:r>
    </w:p>
    <w:p>
      <w:r>
        <w:t>This guide helps the facilitator deliver a two-day evidence-led course in which learners evaluate agentic AI builders, design and optimise a product-development workflow, and make a governed deployment recommendation. Use the deck for mechanisms and discussion; use the Learner Guide and activity folders for all detailed procedures.</w:t>
      </w:r>
    </w:p>
    <w:p>
      <w:pPr>
        <w:pStyle w:val="Heading1"/>
      </w:pPr>
      <w:r>
        <w:t>2. Delivery controls</w:t>
      </w:r>
    </w:p>
    <w:p>
      <w:pPr>
        <w:pStyle w:val="ListBullet"/>
      </w:pPr>
      <w:r>
        <w:t>Use synthetic or approved data only. Do not let learners connect live product, customer or payment systems.</w:t>
      </w:r>
    </w:p>
    <w:p>
      <w:pPr>
        <w:pStyle w:val="ListBullet"/>
      </w:pPr>
      <w:r>
        <w:t>Require source IDs for material claims and label inference, uncertainty and contradiction.</w:t>
      </w:r>
    </w:p>
    <w:p>
      <w:pPr>
        <w:pStyle w:val="ListBullet"/>
      </w:pPr>
      <w:r>
        <w:t>Keep consequential actions behind a meaningful human gate with a named owner.</w:t>
      </w:r>
    </w:p>
    <w:p>
      <w:pPr>
        <w:pStyle w:val="ListBullet"/>
      </w:pPr>
      <w:r>
        <w:t>Accept completion only when the output, verifier result and decision evidence meet the stated rule.</w:t>
      </w:r>
    </w:p>
    <w:p>
      <w:pPr>
        <w:pStyle w:val="ListBullet"/>
      </w:pPr>
      <w:r>
        <w:t>Keep candidate papers learner-facing and answer keys trainer-only.</w:t>
      </w:r>
    </w:p>
    <w:p>
      <w:pPr>
        <w:pStyle w:val="Heading1"/>
      </w:pPr>
      <w:r>
        <w:t>3. Topic facilitation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Facilitation emphasis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Evidence artifact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Common misconception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7"/>
              </w:rPr>
              <w:t>1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Start from observable user friction; compare builders on one frozen task.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Opportunity brief, claim ledger, weighted matrix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polished agent output is evidence.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7"/>
              </w:rPr>
              <w:t>2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Bound roles, tools, handoffs and stop conditions; optimise one causal layer.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Workflow canvas, PRD, evaluation set, experiment ledger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More agents automatically improve quality.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7"/>
              </w:rPr>
              <w:t>3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Balance value, quality, cost, risk and recovery in deployment decisions.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Architecture, risk register, KPI tree, rollout scorecard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 successful prototype is production-ready.</w:t>
            </w:r>
          </w:p>
        </w:tc>
      </w:tr>
    </w:tbl>
    <w:p>
      <w:r>
        <w:br w:type="page"/>
      </w:r>
    </w:p>
    <w:p>
      <w:pPr>
        <w:pStyle w:val="Heading1"/>
      </w:pPr>
      <w:r>
        <w:t>4. Activity facilitation and debrief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output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Human gate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Debrief question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01 Frame a Product Opportunity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Completed opportunity brief and assumption register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02 Compare Agentic AI Builders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Weighted builder comparison with sensitivity check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03 Build a Research Evidence Pack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Claim ledger, competitor matrix and three prioritised insights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Review checkpoint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04 Create Persona and JTBD Map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Two persona cards, JTBD statements and validation plan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05 Design an Agent Workflow Canvas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Workflow canvas and responsibility matrix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06 Create an AI-Ready PRD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Lean PRD, story map and acceptance set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07 Engineer a Prompt and Evaluation Set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Versioned prompt, 20-case evaluation CSV and scoring rubric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Review checkpoint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08 Run a Prototype Experiment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Experiment ledger with before-after scores and decision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09 Select a Deployment Posture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Deployment matrix, reference architecture and fallback path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10 Conduct a Risk and Control Review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Risk register, permission map and control test plan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11 Design KPI and Feedback Dashboard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KPI tree, alert table and feedback taxonomy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Review checkpoint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12 Deliver a Governed Product Recommendation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One-page decision memo and 90-day rollout scorecard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What evidence changes the product decision, and what remains uncertain?</w:t>
            </w:r>
          </w:p>
        </w:tc>
      </w:tr>
    </w:tbl>
    <w:p>
      <w:r>
        <w:br w:type="page"/>
      </w:r>
    </w:p>
    <w:p>
      <w:pPr>
        <w:pStyle w:val="Heading1"/>
      </w:pPr>
      <w:r>
        <w:t>5. Assessment facilitation</w:t>
      </w:r>
    </w:p>
    <w:p>
      <w:pPr>
        <w:pStyle w:val="ListBullet"/>
      </w:pPr>
      <w:r>
        <w:t>Brief both instruments before the assessment starts and verify learner identity.</w:t>
      </w:r>
    </w:p>
    <w:p>
      <w:pPr>
        <w:pStyle w:val="ListBullet"/>
      </w:pPr>
      <w:r>
        <w:t>Allow 60 minutes for the six-question Written Assessment and 60 minutes for the three-task Practical Performance.</w:t>
      </w:r>
    </w:p>
    <w:p>
      <w:pPr>
        <w:pStyle w:val="ListBullet"/>
      </w:pPr>
      <w:r>
        <w:t>The Written Assessment covers K1 to K6; the Practical Performance covers A1 to A3 using Activities 01 to 12.</w:t>
      </w:r>
    </w:p>
    <w:p>
      <w:pPr>
        <w:pStyle w:val="ListBullet"/>
      </w:pPr>
      <w:r>
        <w:t>Observe the practical process and retain the requested product artifacts, evaluation evidence and decision rationale.</w:t>
      </w:r>
    </w:p>
    <w:p>
      <w:pPr>
        <w:pStyle w:val="ListBullet"/>
      </w:pPr>
      <w:r>
        <w:t>Record the outcome and follow the approved appeal and reassessment process where required.</w:t>
      </w:r>
    </w:p>
    <w:p>
      <w:pPr>
        <w:pStyle w:val="Heading1"/>
      </w:pPr>
      <w:r>
        <w:t>6. Diagnostic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probe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Expected repair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Unsupported insight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Which source rows support and contradict this claim?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 claim-level citations and confidence.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Tool-first recommendation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What user decision and common test drove selection?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Return to opportunity, criteria and sensitivity.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Unbounded autonomy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Where are authority, stop and escalation boundaries?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Add least privilege and human approval.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Demo-only success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What frozen cases, thresholds and regressions were checked?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Run the full evaluation set and classify failures.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Unowned alert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Who acts, by when and on what evidence?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Name an owner, response and escalation timer.</w:t>
            </w:r>
          </w:p>
        </w:tc>
      </w:tr>
    </w:tbl>
    <w:p>
      <w:pPr>
        <w:pStyle w:val="Heading1"/>
      </w:pPr>
      <w:r>
        <w:t>7. References</w:t>
      </w:r>
    </w:p>
    <w:p>
      <w:pPr>
        <w:pStyle w:val="ListBullet"/>
      </w:pPr>
      <w:r>
        <w:rPr>
          <w:b/>
        </w:rPr>
        <w:t xml:space="preserve">Current course page: </w:t>
      </w:r>
      <w:r>
        <w:t>https://www.tertiarycourses.com.sg/wsq-agentic-ai-for-product-development.html — Course identity, duration, learning outcomes, topics and assessment format</w:t>
      </w:r>
    </w:p>
    <w:p>
      <w:pPr>
        <w:pStyle w:val="ListBullet"/>
      </w:pPr>
      <w:r>
        <w:rPr>
          <w:b/>
        </w:rPr>
        <w:t xml:space="preserve">AI Product Management: </w:t>
      </w:r>
      <w:r>
        <w:t>Local reference/AI Product Management.pdf — AI-PM playground, natural-language development, rapid prototyping, specification, iteration and production handoff</w:t>
      </w:r>
    </w:p>
    <w:p>
      <w:pPr>
        <w:pStyle w:val="ListBullet"/>
      </w:pPr>
      <w:r>
        <w:rPr>
          <w:b/>
        </w:rPr>
        <w:t xml:space="preserve">Building AI-Powered Products: </w:t>
      </w:r>
      <w:r>
        <w:t>Local reference/Building AI-Powered Products.pdf — AI product-development lifecycle, product sense, goals and metrics, agent patterns, evaluation and production rollout</w:t>
      </w:r>
    </w:p>
    <w:p>
      <w:pPr>
        <w:pStyle w:val="ListBullet"/>
      </w:pPr>
      <w:r>
        <w:rPr>
          <w:b/>
        </w:rPr>
        <w:t xml:space="preserve">Building effective agents: </w:t>
      </w:r>
      <w:r>
        <w:t>https://www.anthropic.com/engineering/building-effective-agents — Agent/workflow distinction, simple composable patterns and complexity trade-offs</w:t>
      </w:r>
    </w:p>
    <w:p>
      <w:pPr>
        <w:pStyle w:val="ListBullet"/>
      </w:pPr>
      <w:r>
        <w:rPr>
          <w:b/>
        </w:rPr>
        <w:t xml:space="preserve">People + AI Guidebook: </w:t>
      </w:r>
      <w:r>
        <w:t>https://pair.withgoogle.com/guidebook-v2/ — User needs, success definition, mental models, feedback, control and graceful failure</w:t>
      </w:r>
    </w:p>
    <w:p>
      <w:pPr>
        <w:pStyle w:val="ListBullet"/>
      </w:pPr>
      <w:r>
        <w:rPr>
          <w:b/>
        </w:rPr>
        <w:t xml:space="preserve">NIST AI RMF: </w:t>
      </w:r>
      <w:r>
        <w:t>https://www.nist.gov/itl/ai-risk-management-framework — Govern, map, measure and manage risk throughout the AI lifecycle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