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4400" cy="914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8n-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Agentic AI for Business Process Automation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TGS-2024045801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2.1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31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Initial release — 2-day (14-hour) lesson plan for Agentic AI for Business Process Automation, aligned to the 5 hands-on labs and TSC AER-TEM-3026-1.1.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Day 2 rescheduled so the final assessment follows instruction within the training day; daily timing now driven from a single source shared with the slide deck; assessment time stated separately from instructional time.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1.2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Added a screenshot of each lab's application — the four lab websites with their chat widgets open, plus the Lab 1 n8n canvas and sample flyer — to the slide deck and the Learner Guide.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2.0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8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Slide deck restyled to the house reference format (visual concept cards, chevron flow strips, comparison panels and takeaway bands). Lab step slides removed from the deck; the click-by-click steps now live only in the Learner Guide, and each lab carries a rendered screenshot of its own n8n canvas. Concept coverage expanded: trigger nodes, data-processing nodes, the four components of an AI agent, instruction design, model parameters, MCP, webhooks (GET/POST, Test vs Production URL) and human-in-the-loop with guardrails.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2.1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15 October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Topic 1 now opens with the modern view of agentic automation, replacing the separate Foundation section: a brief history of AI 2023–2026 (prompt, context and harness engineering to AI agents), agentic AI vs AI agents, workflow first vs agent first, AI-assisted workflow creation with n8n Assistant (plus claiming the free AI credits and a social media campaign demo), an n8n training-accounts slide, the five principles of AI security and why workflow first is more secure, and the business value of workflow-first agentic automation. Slide references updated to match.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pPr>
        <w:pageBreakBefore/>
        <w:spacing w:after="0"/>
      </w:pP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Skills Framework Alignment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n8n, AI Agents and Agentic Chatbots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2 — Human in the Loop, RAG and Assessment</w:t>
        <w:tab/>
        <w:t>7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topics and learning outcomes)</w:t>
        <w:tab/>
        <w:t>8</w:t>
      </w:r>
    </w:p>
    <w:p>
      <w:pPr>
        <w:pageBreakBefore/>
        <w:spacing w:after="0"/>
      </w:pP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Agentic AI for Business Process Automation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WSQ 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TGS-2024045801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TSC Title / Code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Artificial Intelligence Application  ·  AER-TEM-3026-1.1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2 days · 8 training hours per day (16 hours)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Day 1: 9:30 am – 6:30 pm.  Day 2: 9:30 am – 6:30 pm instruction, assessment to 8:45 pm.  Each day is 8 instructional hours: a 1-hour lunch is excluded, and the two 15-minute tea breaks are counted within the instructional time.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hands-on workflow-automation labs built in n8n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Dr.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Explain what n8n and AI agents are, and build automated workflows using triggers and actions.</w:t>
      </w:r>
    </w:p>
    <w:p>
      <w:pPr>
        <w:pStyle w:val="ListBullet"/>
      </w:pPr>
      <w:r>
        <w:rPr>
          <w:sz w:val="21"/>
        </w:rPr>
        <w:t>LO2: Implement AI agent applications that are triggered by webhooks and integrated with business systems.</w:t>
      </w:r>
    </w:p>
    <w:p>
      <w:pPr>
        <w:pStyle w:val="ListBullet"/>
      </w:pPr>
      <w:r>
        <w:rPr>
          <w:sz w:val="21"/>
        </w:rPr>
        <w:t>LO3: Design agentic chatbot workflows that operate safely within business and regulatory constraints.</w:t>
      </w:r>
    </w:p>
    <w:p>
      <w:pPr>
        <w:pStyle w:val="ListBullet"/>
      </w:pPr>
      <w:r>
        <w:rPr>
          <w:sz w:val="21"/>
        </w:rPr>
        <w:t>LO4: Apply human-in-the-loop approval so that sensitive actions are authorised by a person.</w:t>
      </w:r>
    </w:p>
    <w:p>
      <w:pPr>
        <w:pStyle w:val="ListBullet"/>
      </w:pPr>
      <w:r>
        <w:rPr>
          <w:sz w:val="21"/>
        </w:rPr>
        <w:t>LO5: Deploy Retrieval-Augmented Generation (RAG) to ground an agent in an organisation's own documents.</w:t>
      </w:r>
    </w:p>
    <w:p>
      <w:pPr>
        <w:pStyle w:val="Heading1"/>
      </w:pPr>
      <w:r>
        <w:t>Skills Framework Alignment</w:t>
      </w:r>
    </w:p>
    <w:p>
      <w:r>
        <w:t>This course is mapped to the TSC Artificial Intelligence Application (AER-TEM-3026-1.1).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152"/>
            <w:shd w:val="clear" w:color="auto" w:fill="1F6FEB"/>
          </w:tcPr>
          <w:p>
            <w:r/>
            <w:r>
              <w:rPr>
                <w:b/>
                <w:color w:val="FFFFFF"/>
                <w:sz w:val="20"/>
              </w:rPr>
              <w:t>Code</w:t>
            </w:r>
          </w:p>
        </w:tc>
        <w:tc>
          <w:tcPr>
            <w:tcW w:type="dxa" w:w="8496"/>
            <w:shd w:val="clear" w:color="auto" w:fill="1F6FEB"/>
          </w:tcPr>
          <w:p>
            <w:r/>
            <w:r>
              <w:rPr>
                <w:b/>
                <w:color w:val="FFFFFF"/>
                <w:sz w:val="20"/>
              </w:rPr>
              <w:t>Ability / Knowledge statement</w:t>
            </w:r>
          </w:p>
        </w:tc>
      </w:tr>
      <w:tr>
        <w:tc>
          <w:tcPr>
            <w:tcW w:type="dxa" w:w="1152"/>
            <w:shd w:val="clear" w:color="auto" w:fill="E8F0FE"/>
          </w:tcPr>
          <w:p>
            <w:r/>
            <w:r>
              <w:rPr>
                <w:b/>
                <w:sz w:val="19"/>
              </w:rPr>
              <w:t>A1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Implement AI applications in collaboration with technology service providers</w:t>
            </w:r>
          </w:p>
        </w:tc>
      </w:tr>
      <w:tr>
        <w:tc>
          <w:tcPr>
            <w:tcW w:type="dxa" w:w="1152"/>
            <w:shd w:val="clear" w:color="auto" w:fill="E8F0FE"/>
          </w:tcPr>
          <w:p>
            <w:r/>
            <w:r>
              <w:rPr>
                <w:b/>
                <w:sz w:val="19"/>
              </w:rPr>
              <w:t>A2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Deploy AI workflows according to plan</w:t>
            </w:r>
          </w:p>
        </w:tc>
      </w:tr>
      <w:tr>
        <w:tc>
          <w:tcPr>
            <w:tcW w:type="dxa" w:w="1152"/>
            <w:shd w:val="clear" w:color="auto" w:fill="E8F0FE"/>
          </w:tcPr>
          <w:p>
            <w:r/>
            <w:r>
              <w:rPr>
                <w:b/>
                <w:sz w:val="19"/>
              </w:rPr>
              <w:t>A3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Identify and report any issues with the AI applications and data collected</w:t>
            </w:r>
          </w:p>
        </w:tc>
      </w:tr>
      <w:tr>
        <w:tc>
          <w:tcPr>
            <w:tcW w:type="dxa" w:w="1152"/>
            <w:shd w:val="clear" w:color="auto" w:fill="E8F0FE"/>
          </w:tcPr>
          <w:p>
            <w:r/>
            <w:r>
              <w:rPr>
                <w:b/>
                <w:sz w:val="19"/>
              </w:rPr>
              <w:t>K1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Background and basics of AI</w:t>
            </w:r>
          </w:p>
        </w:tc>
      </w:tr>
      <w:tr>
        <w:tc>
          <w:tcPr>
            <w:tcW w:type="dxa" w:w="1152"/>
            <w:shd w:val="clear" w:color="auto" w:fill="E8F0FE"/>
          </w:tcPr>
          <w:p>
            <w:r/>
            <w:r>
              <w:rPr>
                <w:b/>
                <w:sz w:val="19"/>
              </w:rPr>
              <w:t>K2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Fundamental concepts and methods of statistics and programming for data science</w:t>
            </w:r>
          </w:p>
        </w:tc>
      </w:tr>
      <w:tr>
        <w:tc>
          <w:tcPr>
            <w:tcW w:type="dxa" w:w="1152"/>
            <w:shd w:val="clear" w:color="auto" w:fill="E8F0FE"/>
          </w:tcPr>
          <w:p>
            <w:r/>
            <w:r>
              <w:rPr>
                <w:b/>
                <w:sz w:val="19"/>
              </w:rPr>
              <w:t>K3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Mathematics and computing theories</w:t>
            </w:r>
          </w:p>
        </w:tc>
      </w:tr>
      <w:tr>
        <w:tc>
          <w:tcPr>
            <w:tcW w:type="dxa" w:w="1152"/>
            <w:shd w:val="clear" w:color="auto" w:fill="E8F0FE"/>
          </w:tcPr>
          <w:p>
            <w:r/>
            <w:r>
              <w:rPr>
                <w:b/>
                <w:sz w:val="19"/>
              </w:rPr>
              <w:t>K4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Machine learning techniques and applications</w:t>
            </w:r>
          </w:p>
        </w:tc>
      </w:tr>
      <w:tr>
        <w:tc>
          <w:tcPr>
            <w:tcW w:type="dxa" w:w="1152"/>
            <w:shd w:val="clear" w:color="auto" w:fill="E8F0FE"/>
          </w:tcPr>
          <w:p>
            <w:r/>
            <w:r>
              <w:rPr>
                <w:b/>
                <w:sz w:val="19"/>
              </w:rPr>
              <w:t>K5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Principles of data management</w:t>
            </w:r>
          </w:p>
        </w:tc>
      </w:tr>
      <w:tr>
        <w:tc>
          <w:tcPr>
            <w:tcW w:type="dxa" w:w="1152"/>
            <w:shd w:val="clear" w:color="auto" w:fill="E8F0FE"/>
          </w:tcPr>
          <w:p>
            <w:r/>
            <w:r>
              <w:rPr>
                <w:b/>
                <w:sz w:val="19"/>
              </w:rPr>
              <w:t>K6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Software development methodologies</w:t>
            </w:r>
          </w:p>
        </w:tc>
      </w:tr>
      <w:tr>
        <w:tc>
          <w:tcPr>
            <w:tcW w:type="dxa" w:w="1152"/>
            <w:shd w:val="clear" w:color="auto" w:fill="E8F0FE"/>
          </w:tcPr>
          <w:p>
            <w:r/>
            <w:r>
              <w:rPr>
                <w:b/>
                <w:sz w:val="19"/>
              </w:rPr>
              <w:t>K7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Types of AI applications</w:t>
            </w:r>
          </w:p>
        </w:tc>
      </w:tr>
      <w:tr>
        <w:tc>
          <w:tcPr>
            <w:tcW w:type="dxa" w:w="1152"/>
            <w:shd w:val="clear" w:color="auto" w:fill="E8F0FE"/>
          </w:tcPr>
          <w:p>
            <w:r/>
            <w:r>
              <w:rPr>
                <w:b/>
                <w:sz w:val="19"/>
              </w:rPr>
              <w:t>K8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AI implementation procedures</w:t>
            </w:r>
          </w:p>
        </w:tc>
      </w:tr>
    </w:tbl>
    <w:p>
      <w:pPr>
        <w:pStyle w:val="Heading1"/>
      </w:pPr>
      <w:r>
        <w:t>Assessment</w:t>
      </w:r>
    </w:p>
    <w:p>
      <w:pPr>
        <w:pStyle w:val="ListBullet"/>
      </w:pPr>
      <w:r>
        <w:rPr>
          <w:sz w:val="21"/>
        </w:rPr>
        <w:t>Written Assessment (WA) — Short-Answer Questions (SAQ), 1 hour, open book.</w:t>
      </w:r>
    </w:p>
    <w:p>
      <w:pPr>
        <w:pStyle w:val="ListBullet"/>
      </w:pPr>
      <w:r>
        <w:rPr>
          <w:sz w:val="21"/>
        </w:rPr>
        <w:t>Practical Performance (PP) — hands-on n8n build tasks, 1 hour, open book.</w:t>
      </w:r>
    </w:p>
    <w:p>
      <w:pPr>
        <w:pStyle w:val="ListBullet"/>
      </w:pPr>
      <w:r>
        <w:rPr>
          <w:sz w:val="21"/>
        </w:rPr>
        <w:t>Format: Open Book — course slides, Learner Guide and approved materials only.</w:t>
      </w:r>
    </w:p>
    <w:p>
      <w:pPr>
        <w:pStyle w:val="ListBullet"/>
      </w:pPr>
      <w:r>
        <w:rPr>
          <w:sz w:val="21"/>
        </w:rPr>
        <w:t>The Written Assessment covers the Knowledge (K) statements; the Practical Performance covers the Ability (A) statements.</w:t>
      </w:r>
    </w:p>
    <w:p>
      <w:pPr>
        <w:pStyle w:val="ListBullet"/>
      </w:pPr>
      <w:r>
        <w:rPr>
          <w:sz w:val="21"/>
        </w:rPr>
        <w:t>Final assessment is conducted at the end of Day 2.</w:t>
      </w:r>
    </w:p>
    <w:p>
      <w:pPr>
        <w:pStyle w:val="ListBullet"/>
      </w:pPr>
      <w:r>
        <w:rPr>
          <w:sz w:val="21"/>
        </w:rPr>
        <w:t>A minimum of 75% attendance is required to be eligible for assessment and funding.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n8n, AI Agents and Agentic Chatbots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15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70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 (with slide references)</w:t>
            </w:r>
          </w:p>
        </w:tc>
      </w:tr>
      <w:tr>
        <w:tc>
          <w:tcPr>
            <w:tcW w:type="dxa" w:w="14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9:30–10:00</w:t>
            </w:r>
          </w:p>
        </w:tc>
        <w:tc>
          <w:tcPr>
            <w:tcW w:type="dxa" w:w="11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70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trainer and learner introductions, ground rules, course outline, learning outcomes, Skills Framework alignment and mandatory digital attendance (AM). Slides 2–19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10:00–11:00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70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— Overview of n8n and AI Agents: why agentic AI, and why workflow first — a brief history of AI 2023–2026, agentic AI vs AI agents, workflow first vs agent first, AI-assisted workflow creation with n8n Assistant, claiming the free AI credits, a demo that builds a social media campaign workflow from one prompt, the five principles of AI security, business value, use cases and platform tiers. Slides 20–34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1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70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11:15–12:30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70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(continued) — n8n fundamentals: what n8n is, hosting options, credentials, node types, trigger nodes, data-processing nodes, JSON and expressions, execution modes. Slides 35–46</w:t>
            </w:r>
          </w:p>
        </w:tc>
      </w:tr>
      <w:tr>
        <w:tc>
          <w:tcPr>
            <w:tcW w:type="dxa" w:w="14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12:30–13:30</w:t>
            </w:r>
          </w:p>
        </w:tc>
        <w:tc>
          <w:tcPr>
            <w:tcW w:type="dxa" w:w="1152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70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13:30–14:45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70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(continued) — AI agents: the four components (model, memory, tools, instructions), popular LLM providers, model parameters and temperature, instruction design with worked examples, and MCP. Slides 47–56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14:45–15:45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70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(continued) — Webhooks: the inbound URL, webhook vs HTTP Request, GET vs POST, Test vs Production URL, webhook configuration and structured output. Slides 57–64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15:45–16:00</w:t>
            </w:r>
          </w:p>
        </w:tc>
        <w:tc>
          <w:tcPr>
            <w:tcW w:type="dxa" w:w="11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70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16:00–17:00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9"/>
              </w:rPr>
              <w:t>Hands-on Lab 1 — n8n Trigger and Action (Event Flyer with QR Code). Slides 65–68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17:00–18:15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9"/>
              </w:rPr>
              <w:t>Hands-on Lab 2 — Webhook and AI Agent (Marina Trust Bank Onboarding). Slides 69–71</w:t>
            </w:r>
          </w:p>
        </w:tc>
      </w:tr>
      <w:tr>
        <w:tc>
          <w:tcPr>
            <w:tcW w:type="dxa" w:w="14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18:15–18:30</w:t>
            </w:r>
          </w:p>
        </w:tc>
        <w:tc>
          <w:tcPr>
            <w:tcW w:type="dxa" w:w="11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70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recap, Q&amp;A and PM digital attendance</w:t>
            </w:r>
          </w:p>
        </w:tc>
      </w:tr>
    </w:tbl>
    <w:p>
      <w:r>
        <w:rPr>
          <w:i/>
          <w:color w:val="555B66"/>
          <w:sz w:val="19"/>
        </w:rPr>
        <w:t>Instructional time: 480 minutes (8 hours).  The day runs 9:30 am - 6:30 pm: the 1-hour lunch is excluded from instructional time and the tea breaks are counted within it.</w:t>
      </w:r>
    </w:p>
    <w:p>
      <w:pPr>
        <w:pStyle w:val="Heading2"/>
      </w:pPr>
      <w:r>
        <w:t>Day 2 — Human in the Loop, RAG and 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15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70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 (with slide references)</w:t>
            </w:r>
          </w:p>
        </w:tc>
      </w:tr>
      <w:tr>
        <w:tc>
          <w:tcPr>
            <w:tcW w:type="dxa" w:w="14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1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70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 and mandatory digital attendance (AM)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9:45–11:00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70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— Agentic Chatbot and Human in the Loop: human in, on and out of the loop; how an approval suspends a running workflow; when a human belongs in the workflow; and guardrails. Slides 73–77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1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70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11:15–12:30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9"/>
              </w:rPr>
              <w:t>Hands-on Lab 3 — Chatbot Webhook (Investment Advisor): the contact gate and the four compliance probes. Slides 78–80</w:t>
            </w:r>
          </w:p>
        </w:tc>
      </w:tr>
      <w:tr>
        <w:tc>
          <w:tcPr>
            <w:tcW w:type="dxa" w:w="14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12:30–13:30</w:t>
            </w:r>
          </w:p>
        </w:tc>
        <w:tc>
          <w:tcPr>
            <w:tcW w:type="dxa" w:w="1152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70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13:30–15:00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9"/>
              </w:rPr>
              <w:t>Hands-on Lab 4 — Human in the Loop (Client Rapport Assistant): the approve and decline paths. Slides 81–83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15:00–15:15</w:t>
            </w:r>
          </w:p>
        </w:tc>
        <w:tc>
          <w:tcPr>
            <w:tcW w:type="dxa" w:w="11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70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15:15–16:30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70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— Retrieval-Augmented Generation: why retrieval rather than a bigger prompt, the RAG pipeline, tokenization and embeddings, chunking, vector stores and grounding. Slides 85–93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16:30–18:00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9"/>
              </w:rPr>
              <w:t>Hands-on Lab 5 — RAG Customer Care Chatbot (Cook &amp; Bake Academy): ingestion and the grounded chatbot. Slides 94–97</w:t>
            </w:r>
          </w:p>
        </w:tc>
      </w:tr>
      <w:tr>
        <w:tc>
          <w:tcPr>
            <w:tcW w:type="dxa" w:w="14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18:00–18:30</w:t>
            </w:r>
          </w:p>
        </w:tc>
        <w:tc>
          <w:tcPr>
            <w:tcW w:type="dxa" w:w="11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70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Course recap, taking it back to work, Q&amp;A. Slides 98–100</w:t>
            </w:r>
          </w:p>
        </w:tc>
      </w:tr>
      <w:tr>
        <w:tc>
          <w:tcPr>
            <w:tcW w:type="dxa" w:w="14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18:30–18:45</w:t>
            </w:r>
          </w:p>
        </w:tc>
        <w:tc>
          <w:tcPr>
            <w:tcW w:type="dxa" w:w="1152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70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Briefing for Assessment and Assessment digital attendance</w:t>
            </w:r>
          </w:p>
        </w:tc>
      </w:tr>
      <w:tr>
        <w:tc>
          <w:tcPr>
            <w:tcW w:type="dxa" w:w="14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18:45–19:45</w:t>
            </w:r>
          </w:p>
        </w:tc>
        <w:tc>
          <w:tcPr>
            <w:tcW w:type="dxa" w:w="1152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70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Written Assessment (WA) — Short-Answer Questions (SAQ), 1 hour, open book</w:t>
            </w:r>
          </w:p>
        </w:tc>
      </w:tr>
      <w:tr>
        <w:tc>
          <w:tcPr>
            <w:tcW w:type="dxa" w:w="14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19:45–20:45</w:t>
            </w:r>
          </w:p>
        </w:tc>
        <w:tc>
          <w:tcPr>
            <w:tcW w:type="dxa" w:w="1152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70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Practical Performance (PP) — hands-on n8n build tasks, 1 hour, open book. TRAQOM survey and Assessment digital attendance</w:t>
            </w:r>
          </w:p>
        </w:tc>
      </w:tr>
    </w:tbl>
    <w:p>
      <w:r>
        <w:rPr>
          <w:i/>
          <w:color w:val="555B66"/>
          <w:sz w:val="19"/>
        </w:rPr>
        <w:t>Instructional time: 480 minutes (8 hours).  Assessment: 2 hours (WA 1 hour + PP 1 hour), plus a 15-minute briefing.  The day runs 9:30 am - 6:30 pm: the 1-hour lunch is excluded from instructional time and the tea breaks are counted within it.</w:t>
      </w:r>
    </w:p>
    <w:p>
      <w:r>
        <w:rPr>
          <w:b/>
          <w:sz w:val="20"/>
        </w:rPr>
        <w:t>Total instructional time across the course: 16 hours (2 days × 8 hours), plus 2 hours of assessment (WA 1 hour + PP 1 hour) and a 15-minute assessment briefing.</w:t>
      </w:r>
    </w:p>
    <w:p>
      <w:pPr>
        <w:pStyle w:val="Heading1"/>
      </w:pPr>
      <w:r>
        <w:t>Lab Reference (aligned to topics and learning outcomes)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74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Outcomes</w:t>
            </w:r>
          </w:p>
        </w:tc>
        <w:tc>
          <w:tcPr>
            <w:tcW w:type="dxa" w:w="230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  <w:tc>
          <w:tcPr>
            <w:tcW w:type="dxa" w:w="201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Deck slides</w:t>
            </w:r>
          </w:p>
        </w:tc>
      </w:tr>
      <w:tr>
        <w:tc>
          <w:tcPr>
            <w:tcW w:type="dxa" w:w="374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01: Overview of n8n and AI Agents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LO1 · LO2</w:t>
            </w:r>
          </w:p>
        </w:tc>
        <w:tc>
          <w:tcPr>
            <w:tcW w:type="dxa" w:w="2304"/>
          </w:tcPr>
          <w:p>
            <w:r/>
            <w:r>
              <w:rPr>
                <w:rFonts w:ascii="Arial" w:hAnsi="Arial"/>
                <w:b w:val="0"/>
                <w:sz w:val="19"/>
              </w:rPr>
              <w:t>Lab 1, Lab 2</w:t>
            </w:r>
          </w:p>
        </w:tc>
        <w:tc>
          <w:tcPr>
            <w:tcW w:type="dxa" w:w="2016"/>
          </w:tcPr>
          <w:p>
            <w:r/>
            <w:r>
              <w:rPr>
                <w:rFonts w:ascii="Arial" w:hAnsi="Arial"/>
                <w:b w:val="0"/>
                <w:sz w:val="19"/>
              </w:rPr>
              <w:t>Slides 20–72</w:t>
            </w:r>
          </w:p>
        </w:tc>
      </w:tr>
      <w:tr>
        <w:tc>
          <w:tcPr>
            <w:tcW w:type="dxa" w:w="374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02: Agentic Chatbot and Human in the Loop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LO3 · LO4</w:t>
            </w:r>
          </w:p>
        </w:tc>
        <w:tc>
          <w:tcPr>
            <w:tcW w:type="dxa" w:w="2304"/>
          </w:tcPr>
          <w:p>
            <w:r/>
            <w:r>
              <w:rPr>
                <w:rFonts w:ascii="Arial" w:hAnsi="Arial"/>
                <w:b w:val="0"/>
                <w:sz w:val="19"/>
              </w:rPr>
              <w:t>Lab 3, Lab 4</w:t>
            </w:r>
          </w:p>
        </w:tc>
        <w:tc>
          <w:tcPr>
            <w:tcW w:type="dxa" w:w="2016"/>
          </w:tcPr>
          <w:p>
            <w:r/>
            <w:r>
              <w:rPr>
                <w:rFonts w:ascii="Arial" w:hAnsi="Arial"/>
                <w:b w:val="0"/>
                <w:sz w:val="19"/>
              </w:rPr>
              <w:t>Slides 73–84</w:t>
            </w:r>
          </w:p>
        </w:tc>
      </w:tr>
      <w:tr>
        <w:tc>
          <w:tcPr>
            <w:tcW w:type="dxa" w:w="374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03: Retrieval-Augmented Generation (RAG)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LO5</w:t>
            </w:r>
          </w:p>
        </w:tc>
        <w:tc>
          <w:tcPr>
            <w:tcW w:type="dxa" w:w="2304"/>
          </w:tcPr>
          <w:p>
            <w:r/>
            <w:r>
              <w:rPr>
                <w:rFonts w:ascii="Arial" w:hAnsi="Arial"/>
                <w:b w:val="0"/>
                <w:sz w:val="19"/>
              </w:rPr>
              <w:t>Lab 5</w:t>
            </w:r>
          </w:p>
        </w:tc>
        <w:tc>
          <w:tcPr>
            <w:tcW w:type="dxa" w:w="2016"/>
          </w:tcPr>
          <w:p>
            <w:r/>
            <w:r>
              <w:rPr>
                <w:rFonts w:ascii="Arial" w:hAnsi="Arial"/>
                <w:b w:val="0"/>
                <w:sz w:val="19"/>
              </w:rPr>
              <w:t>Slides 85–97</w:t>
            </w:r>
          </w:p>
        </w:tc>
      </w:tr>
    </w:tbl>
    <w:sectPr w:rsidR="00FC693F" w:rsidRPr="0006063C" w:rsidSect="00034616">
      <w:footerReference w:type="default" r:id="rId1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