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16</w:t>
      </w:r>
    </w:p>
    <w:p>
      <w:pPr>
        <w:tabs>
          <w:tab w:pos="9072" w:val="right" w:leader="dot"/>
        </w:tabs>
        <w:spacing w:after="60"/>
        <w:ind w:left="432"/>
      </w:pPr>
      <w:r>
        <w:rPr>
          <w:rFonts w:ascii="Arial" w:hAnsi="Arial"/>
          <w:b w:val="0"/>
          <w:color w:val="333333"/>
          <w:sz w:val="21"/>
        </w:rPr>
        <w:t>Lab 2 — Webhook and AI Agent (Marina Trust Bank Onboarding)</w:t>
        <w:tab/>
        <w:t>20</w:t>
      </w:r>
    </w:p>
    <w:p>
      <w:pPr>
        <w:tabs>
          <w:tab w:pos="9072" w:val="right" w:leader="dot"/>
        </w:tabs>
        <w:spacing w:after="60"/>
      </w:pPr>
      <w:r>
        <w:rPr>
          <w:rFonts w:ascii="Arial" w:hAnsi="Arial"/>
          <w:b/>
          <w:color w:val="333333"/>
          <w:sz w:val="22"/>
        </w:rPr>
        <w:t>Topic 02 — Agentic Chatbot and Human in the Loop</w:t>
        <w:tab/>
        <w:t>23</w:t>
      </w:r>
    </w:p>
    <w:p>
      <w:pPr>
        <w:tabs>
          <w:tab w:pos="9072" w:val="right" w:leader="dot"/>
        </w:tabs>
        <w:spacing w:after="60"/>
        <w:ind w:left="432"/>
      </w:pPr>
      <w:r>
        <w:rPr>
          <w:rFonts w:ascii="Arial" w:hAnsi="Arial"/>
          <w:b w:val="0"/>
          <w:color w:val="333333"/>
          <w:sz w:val="21"/>
        </w:rPr>
        <w:t>Lab 3 — Chatbot Webhook (Investment Advisor)</w:t>
        <w:tab/>
        <w:t>25</w:t>
      </w:r>
    </w:p>
    <w:p>
      <w:pPr>
        <w:tabs>
          <w:tab w:pos="9072" w:val="right" w:leader="dot"/>
        </w:tabs>
        <w:spacing w:after="60"/>
        <w:ind w:left="432"/>
      </w:pPr>
      <w:r>
        <w:rPr>
          <w:rFonts w:ascii="Arial" w:hAnsi="Arial"/>
          <w:b w:val="0"/>
          <w:color w:val="333333"/>
          <w:sz w:val="21"/>
        </w:rPr>
        <w:t>Lab 4 — Human in the Loop (Client Rapport Assistant)</w:t>
        <w:tab/>
        <w:t>28</w:t>
      </w:r>
    </w:p>
    <w:p>
      <w:pPr>
        <w:tabs>
          <w:tab w:pos="9072" w:val="right" w:leader="dot"/>
        </w:tabs>
        <w:spacing w:after="60"/>
      </w:pPr>
      <w:r>
        <w:rPr>
          <w:rFonts w:ascii="Arial" w:hAnsi="Arial"/>
          <w:b/>
          <w:color w:val="333333"/>
          <w:sz w:val="22"/>
        </w:rPr>
        <w:t>Topic 03 — Retrieval-Augmented Generation (RAG)</w:t>
        <w:tab/>
        <w:t>32</w:t>
      </w:r>
    </w:p>
    <w:p>
      <w:pPr>
        <w:tabs>
          <w:tab w:pos="9072" w:val="right" w:leader="dot"/>
        </w:tabs>
        <w:spacing w:after="60"/>
        <w:ind w:left="432"/>
      </w:pPr>
      <w:r>
        <w:rPr>
          <w:rFonts w:ascii="Arial" w:hAnsi="Arial"/>
          <w:b w:val="0"/>
          <w:color w:val="333333"/>
          <w:sz w:val="21"/>
        </w:rPr>
        <w:t>Lab 5 — RAG Customer Care Chatbot (Cook &amp; Bake Academy)</w:t>
        <w:tab/>
        <w:t>34</w:t>
      </w:r>
    </w:p>
    <w:p>
      <w:pPr>
        <w:tabs>
          <w:tab w:pos="9072" w:val="right" w:leader="dot"/>
        </w:tabs>
        <w:spacing w:after="60"/>
      </w:pPr>
      <w:r>
        <w:rPr>
          <w:rFonts w:ascii="Arial" w:hAnsi="Arial"/>
          <w:b/>
          <w:color w:val="333333"/>
          <w:sz w:val="22"/>
        </w:rPr>
        <w:t>Taking This Back to Work</w:t>
        <w:tab/>
        <w:t>39</w:t>
      </w:r>
    </w:p>
    <w:p>
      <w:pPr>
        <w:tabs>
          <w:tab w:pos="9072" w:val="right" w:leader="dot"/>
        </w:tabs>
        <w:spacing w:after="60"/>
      </w:pPr>
      <w:r>
        <w:rPr>
          <w:rFonts w:ascii="Arial" w:hAnsi="Arial"/>
          <w:b/>
          <w:color w:val="333333"/>
          <w:sz w:val="22"/>
        </w:rPr>
        <w:t>Assessment</w:t>
        <w:tab/>
        <w:t>39</w:t>
      </w:r>
    </w:p>
    <w:p>
      <w:pPr>
        <w:tabs>
          <w:tab w:pos="9072" w:val="right" w:leader="dot"/>
        </w:tabs>
        <w:spacing w:after="60"/>
      </w:pPr>
      <w:r>
        <w:rPr>
          <w:rFonts w:ascii="Arial" w:hAnsi="Arial"/>
          <w:b/>
          <w:color w:val="333333"/>
          <w:sz w:val="22"/>
        </w:rPr>
        <w:t>Glossary</w:t>
        <w:tab/>
        <w:t>39</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20–72.)</w:t>
      </w:r>
    </w:p>
    <w:p>
      <w:pPr>
        <w:pStyle w:val="Heading2"/>
      </w:pPr>
      <w:r>
        <w:t>Why Agentic AI, and Why Workflow First</w:t>
      </w:r>
    </w:p>
    <w:p>
      <w:r>
        <w:t>Deck reference: Slides 20–36.</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4" name="Picture 4"/>
            <wp:cNvGraphicFramePr>
              <a:graphicFrameLocks noChangeAspect="1"/>
            </wp:cNvGraphicFramePr>
            <a:graphic>
              <a:graphicData uri="http://schemas.openxmlformats.org/drawingml/2006/picture">
                <pic:pic>
                  <pic:nvPicPr>
                    <pic:cNvPr id="0" name="n8n-assistant.png"/>
                    <pic:cNvPicPr/>
                  </pic:nvPicPr>
                  <pic:blipFill>
                    <a:blip r:embed="rId12"/>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Sign in to n8n</w:t>
      </w:r>
    </w:p>
    <w:p>
      <w:r>
        <w:t>Each learner has one pre-created n8n Cloud account (n8n18oct1 to n8n18oct12@tertiaryinfotech.com); the trainer gives you yours and its password in class. The account name is the email prefix, onboarding is already complete, and each instance is a free 14-day trial that stays active through the training.</w:t>
      </w:r>
    </w:p>
    <w:p>
      <w:pPr>
        <w:pStyle w:val="ListNumber"/>
      </w:pPr>
      <w:r>
        <w:t>Go to https://app.n8n.cloud/login — or open your instance URL directly.</w:t>
      </w:r>
    </w:p>
    <w:p>
      <w:pPr>
        <w:pStyle w:val="ListNumber"/>
      </w:pPr>
      <w:r>
        <w:t>Enter your assigned account email, for example n8n18oct5@tertiaryinfotech.com.</w:t>
      </w:r>
    </w:p>
    <w:p>
      <w:pPr>
        <w:pStyle w:val="ListNumber"/>
      </w:pPr>
      <w:r>
        <w:t>Enter the password your trainer gives you.</w:t>
      </w:r>
    </w:p>
    <w:p>
      <w:pPr>
        <w:ind w:left="720"/>
      </w:pPr>
      <w:r>
        <w:rPr>
          <w:b/>
          <w:i/>
          <w:color w:val="B4760B"/>
          <w:sz w:val="19"/>
        </w:rPr>
        <w:t xml:space="preserve">Why this step: </w:t>
      </w:r>
      <w:r>
        <w:rPr>
          <w:i/>
          <w:color w:val="555B66"/>
          <w:sz w:val="19"/>
        </w:rPr>
        <w:t>Do not change it — the account is reused for later classes.</w:t>
      </w:r>
    </w:p>
    <w:p>
      <w:pPr>
        <w:pStyle w:val="ListNumber"/>
      </w:pPr>
      <w:r>
        <w:t>Open your instance from the dashboard.</w:t>
      </w:r>
    </w:p>
    <w:p>
      <w:pPr>
        <w:pStyle w:val="ListNumber"/>
      </w:pPr>
      <w:r>
        <w:t>You land in n8n. Open Assistant or Overview to start building.</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Workflow first vs agent first — AI security</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workflow-first agentic AI platform: the workflow owns the path, and AI and AI Agent nodes sit inside it.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65–68.</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69–71.</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73–84.)</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78–80.</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81–83.</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85–97.)</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94–97.</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