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Northstar Finance — AI Usage and Data Handling Policy</w:t>
      </w:r>
    </w:p>
    <w:p>
      <w:r>
        <w:t>Document ID: POL-FIN-004</w:t>
      </w:r>
    </w:p>
    <w:p>
      <w:r>
        <w:t>Effective date: 1 May 2026</w:t>
      </w:r>
    </w:p>
    <w:p>
      <w:r>
        <w:t>Review date: 30 April 2027</w:t>
      </w:r>
    </w:p>
    <w:p>
      <w:r>
        <w:t>Owner: Chief Financial Officer and Data Protection Officer</w:t>
      </w:r>
    </w:p>
    <w:p>
      <w:r>
        <w:t>Classification: Internal</w:t>
      </w:r>
    </w:p>
    <w:p>
      <w:r>
        <w:t>Synthetic policy created for training (TGS-2026065050). Not a real policy.</w:t>
      </w:r>
    </w:p>
    <w:p>
      <w:pPr>
        <w:pStyle w:val="Heading2"/>
      </w:pPr>
      <w:r>
        <w:t>1. Purpose</w:t>
      </w:r>
    </w:p>
    <w:p>
      <w:r>
        <w:t>This policy governs how Northstar Finance staff use Microsoft 365 Copilot,</w:t>
      </w:r>
    </w:p>
    <w:p>
      <w:r>
        <w:t>Copilot Studio agents and other AI tools with finance data.</w:t>
      </w:r>
    </w:p>
    <w:p>
      <w:pPr>
        <w:pStyle w:val="Heading2"/>
      </w:pPr>
      <w:r>
        <w:t>2. Data classification</w:t>
      </w:r>
    </w:p>
    <w:p>
      <w:r>
        <w:t>Class  Examples  AI use</w:t>
      </w:r>
    </w:p>
    <w:p>
      <w:r>
        <w:t>Public  Published results, press releases  Permitted</w:t>
      </w:r>
    </w:p>
    <w:p>
      <w:r>
        <w:t>Internal  Management reports, budgets, policies  Permitted in approved tenant tools</w:t>
      </w:r>
    </w:p>
    <w:p>
      <w:r>
        <w:t>Confidential  Customer accounts, contracts, pricing  Approved tools only, with access controls</w:t>
      </w:r>
    </w:p>
    <w:p>
      <w:r>
        <w:t>Restricted  Payroll, NRIC, bank details, credit files  **Prohibited** in any AI prompt</w:t>
      </w:r>
    </w:p>
    <w:p>
      <w:pPr>
        <w:pStyle w:val="Heading2"/>
      </w:pPr>
      <w:r>
        <w:t>3. Prohibited actions</w:t>
      </w:r>
    </w:p>
    <w:p>
      <w:pPr>
        <w:pStyle w:val="ListBullet"/>
      </w:pPr>
      <w:r>
        <w:t>Pasting Restricted data into any AI tool, including approved ones.</w:t>
      </w:r>
    </w:p>
    <w:p>
      <w:pPr>
        <w:pStyle w:val="ListBullet"/>
      </w:pPr>
      <w:r>
        <w:t>Using consumer or personal AI accounts for Northstar work.</w:t>
      </w:r>
    </w:p>
    <w:p>
      <w:pPr>
        <w:pStyle w:val="ListBullet"/>
      </w:pPr>
      <w:r>
        <w:t>Uploading finance data to any tool not on the approved list.</w:t>
      </w:r>
    </w:p>
    <w:p>
      <w:pPr>
        <w:pStyle w:val="ListBullet"/>
      </w:pPr>
      <w:r>
        <w:t>Publishing an agent without authentication where it can reach internal data.</w:t>
      </w:r>
    </w:p>
    <w:p>
      <w:pPr>
        <w:pStyle w:val="ListBullet"/>
      </w:pPr>
      <w:r>
        <w:t>Using AI output as evidence without independent verification.</w:t>
      </w:r>
    </w:p>
    <w:p>
      <w:pPr>
        <w:pStyle w:val="Heading2"/>
      </w:pPr>
      <w:r>
        <w:t>4. PDPA obligations</w:t>
      </w:r>
    </w:p>
    <w:p>
      <w:r>
        <w:t>Northstar is subject to Singapore's Personal Data Protection Act. Staff must:</w:t>
      </w:r>
    </w:p>
    <w:p>
      <w:pPr>
        <w:pStyle w:val="ListBullet"/>
      </w:pPr>
      <w:r>
        <w:t>Use personal data only for the purpose it was collected for.</w:t>
      </w:r>
    </w:p>
    <w:p>
      <w:pPr>
        <w:pStyle w:val="ListBullet"/>
      </w:pPr>
      <w:r>
        <w:t>Minimise personal data in prompts; aggregate or mask wherever possible.</w:t>
      </w:r>
    </w:p>
    <w:p>
      <w:pPr>
        <w:pStyle w:val="ListBullet"/>
      </w:pPr>
      <w:r>
        <w:t>Not transfer personal data outside the approved tenant.</w:t>
      </w:r>
    </w:p>
    <w:p>
      <w:pPr>
        <w:pStyle w:val="ListBullet"/>
      </w:pPr>
      <w:r>
        <w:t>Report any suspected data breach to the Data Protection Officer **within 24 hours**.</w:t>
      </w:r>
    </w:p>
    <w:p>
      <w:r>
        <w:t>The Data Protection Officer is contactable at dpo@northstar.example.</w:t>
      </w:r>
    </w:p>
    <w:p>
      <w:pPr>
        <w:pStyle w:val="Heading2"/>
      </w:pPr>
      <w:r>
        <w:t>5. Verification duty</w:t>
      </w:r>
    </w:p>
    <w:p>
      <w:r>
        <w:t>AI output is a draft until a person verifies it. Every figure in an AI-drafted</w:t>
      </w:r>
    </w:p>
    <w:p>
      <w:r>
        <w:t>report must be traced to an approved source before the report is issued.</w:t>
      </w:r>
    </w:p>
    <w:p>
      <w:r>
        <w:t>The preparer remains accountable for the content of anything they submit.</w:t>
      </w:r>
    </w:p>
    <w:p>
      <w:pPr>
        <w:pStyle w:val="Heading2"/>
      </w:pPr>
      <w:r>
        <w:t>6. Agent governance</w:t>
      </w:r>
    </w:p>
    <w:p>
      <w:r>
        <w:t>Every finance agent must have a named business owner, a documented purpose, a</w:t>
      </w:r>
    </w:p>
    <w:p>
      <w:r>
        <w:t>defined knowledge scope, and an annual review. Agents that are unused for</w:t>
      </w:r>
    </w:p>
    <w:p>
      <w:r>
        <w:t>90 days are retired.</w:t>
      </w:r>
    </w:p>
    <w:p>
      <w:pPr>
        <w:pStyle w:val="Heading2"/>
      </w:pPr>
      <w:r>
        <w:t>7. Human oversight</w:t>
      </w:r>
    </w:p>
    <w:p>
      <w:r>
        <w:t>Material or irreversible decisions require human approval as set out in</w:t>
      </w:r>
    </w:p>
    <w:p>
      <w:r>
        <w:t>POL-FIN-003 Delegation of Authority. An approval gate must be configured so</w:t>
      </w:r>
    </w:p>
    <w:p>
      <w:r>
        <w:t>that inaction results in rejection, never in automatic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