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Finance — Delegation of Authority</w:t>
      </w:r>
    </w:p>
    <w:p>
      <w:r>
        <w:t>Document ID: POL-FIN-003</w:t>
      </w:r>
    </w:p>
    <w:p>
      <w:r>
        <w:t>Effective date: 1 March 2026</w:t>
      </w:r>
    </w:p>
    <w:p>
      <w:r>
        <w:t>Review date: 28 February 2027</w:t>
      </w:r>
    </w:p>
    <w:p>
      <w:r>
        <w:t>Owner: Chief Financial Officer</w:t>
      </w:r>
    </w:p>
    <w:p>
      <w:r>
        <w:t>Classification: Internal</w:t>
      </w:r>
    </w:p>
    <w:p>
      <w:r>
        <w:t>Synthetic policy created for training (TGS-2026065050). Not a real policy.</w:t>
      </w:r>
    </w:p>
    <w:p>
      <w:pPr>
        <w:pStyle w:val="Heading2"/>
      </w:pPr>
      <w:r>
        <w:t>1. Purpose</w:t>
      </w:r>
    </w:p>
    <w:p>
      <w:r>
        <w:t>This document states who may commit Northstar Finance to expenditure, approve</w:t>
      </w:r>
    </w:p>
    <w:p>
      <w:r>
        <w:t>payments, and make decisions affecting customers.</w:t>
      </w:r>
    </w:p>
    <w:p>
      <w:pPr>
        <w:pStyle w:val="Heading2"/>
      </w:pPr>
      <w:r>
        <w:t>2. Expenditure authority</w:t>
      </w:r>
    </w:p>
    <w:p>
      <w:r>
        <w:t>Value (SGD)  Approver</w:t>
      </w:r>
    </w:p>
    <w:p>
      <w:r>
        <w:t>Up to 5,000  Department head</w:t>
      </w:r>
    </w:p>
    <w:p>
      <w:r>
        <w:t>5,000.01 - 50,000  Financial Controller</w:t>
      </w:r>
    </w:p>
    <w:p>
      <w:r>
        <w:t>50,000.01 - 250,000  Chief Financial Officer</w:t>
      </w:r>
    </w:p>
    <w:p>
      <w:r>
        <w:t>Above 250,000  Board Finance Committee</w:t>
      </w:r>
    </w:p>
    <w:p>
      <w:pPr>
        <w:pStyle w:val="Heading2"/>
      </w:pPr>
      <w:r>
        <w:t>3. Payment release</w:t>
      </w:r>
    </w:p>
    <w:p>
      <w:r>
        <w:t>Payments require two authorised signatories. The preparer of a payment may</w:t>
      </w:r>
    </w:p>
    <w:p>
      <w:r>
        <w:t>never be one of its approvers.</w:t>
      </w:r>
    </w:p>
    <w:p>
      <w:pPr>
        <w:pStyle w:val="Heading2"/>
      </w:pPr>
      <w:r>
        <w:t>4. Credit and collections authority</w:t>
      </w:r>
    </w:p>
    <w:p>
      <w:r>
        <w:t>Decision  Approver</w:t>
      </w:r>
    </w:p>
    <w:p>
      <w:r>
        <w:t>Credit limit up to SGD 100,000  Credit Manager</w:t>
      </w:r>
    </w:p>
    <w:p>
      <w:r>
        <w:t>Credit limit above SGD 100,000  Chief Financial Officer</w:t>
      </w:r>
    </w:p>
    <w:p>
      <w:r>
        <w:t>Write-off up to SGD 25,000  Financial Controller</w:t>
      </w:r>
    </w:p>
    <w:p>
      <w:r>
        <w:t>Write-off above SGD 25,000  Chief Financial Officer</w:t>
      </w:r>
    </w:p>
    <w:p>
      <w:r>
        <w:t>Legal escalation of a debt  Chief Financial Officer and Legal Counsel</w:t>
      </w:r>
    </w:p>
    <w:p>
      <w:pPr>
        <w:pStyle w:val="Heading2"/>
      </w:pPr>
      <w:r>
        <w:t>5. Authority that may never be delegated to an AI agent</w:t>
      </w:r>
    </w:p>
    <w:p>
      <w:r>
        <w:t>The following decisions require a named human with delegated authority. An AI</w:t>
      </w:r>
    </w:p>
    <w:p>
      <w:r>
        <w:t>agent may prepare, summarise or recommend, but must not decide:</w:t>
      </w:r>
    </w:p>
    <w:p>
      <w:pPr>
        <w:pStyle w:val="ListBullet"/>
      </w:pPr>
      <w:r>
        <w:t>Approving or posting any journal entry.</w:t>
      </w:r>
    </w:p>
    <w:p>
      <w:pPr>
        <w:pStyle w:val="ListBullet"/>
      </w:pPr>
      <w:r>
        <w:t>Releasing any payment.</w:t>
      </w:r>
    </w:p>
    <w:p>
      <w:pPr>
        <w:pStyle w:val="ListBullet"/>
      </w:pPr>
      <w:r>
        <w:t>Granting, changing or withdrawing a customer credit limit.</w:t>
      </w:r>
    </w:p>
    <w:p>
      <w:pPr>
        <w:pStyle w:val="ListBullet"/>
      </w:pPr>
      <w:r>
        <w:t>Writing off a receivable.</w:t>
      </w:r>
    </w:p>
    <w:p>
      <w:pPr>
        <w:pStyle w:val="ListBullet"/>
      </w:pPr>
      <w:r>
        <w:t>Sending any external communication to a customer, regulator or auditor.</w:t>
      </w:r>
    </w:p>
    <w:p>
      <w:pPr>
        <w:pStyle w:val="ListBullet"/>
      </w:pPr>
      <w:r>
        <w:t>Interpreting a regulatory obligation or making a disclosure decision.</w:t>
      </w:r>
    </w:p>
    <w:p>
      <w:pPr>
        <w:pStyle w:val="Heading2"/>
      </w:pPr>
      <w:r>
        <w:t>6. Escalation</w:t>
      </w:r>
    </w:p>
    <w:p>
      <w:r>
        <w:t>Where authority is unclear, escalate to the Financial Controller. Absence of an</w:t>
      </w:r>
    </w:p>
    <w:p>
      <w:r>
        <w:t>explicit prohibition is not authority to 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