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Expense and Claims Policy</w:t>
      </w:r>
    </w:p>
    <w:p>
      <w:r>
        <w:t>Document ID: POL-FIN-001</w:t>
      </w:r>
    </w:p>
    <w:p>
      <w:r>
        <w:t>Effective date: 1 January 2026</w:t>
      </w:r>
    </w:p>
    <w:p>
      <w:r>
        <w:t>Review date: 31 December 2026</w:t>
      </w:r>
    </w:p>
    <w:p>
      <w:r>
        <w:t>Owner: Financial Controller</w:t>
      </w:r>
    </w:p>
    <w:p>
      <w:r>
        <w:t>Classification: Internal</w:t>
      </w:r>
    </w:p>
    <w:p>
      <w:r>
        <w:t>Synthetic policy created for training (TGS-2026065050). Not a real policy.</w:t>
      </w:r>
    </w:p>
    <w:p>
      <w:pPr>
        <w:pStyle w:val="Heading2"/>
      </w:pPr>
      <w:r>
        <w:t>1. Purpose</w:t>
      </w:r>
    </w:p>
    <w:p>
      <w:r>
        <w:t>This policy sets out how Northstar Finance staff incur, claim and approve</w:t>
      </w:r>
    </w:p>
    <w:p>
      <w:r>
        <w:t>business expenses, and the evidence required for each claim.</w:t>
      </w:r>
    </w:p>
    <w:p>
      <w:pPr>
        <w:pStyle w:val="Heading2"/>
      </w:pPr>
      <w:r>
        <w:t>2. Scope</w:t>
      </w:r>
    </w:p>
    <w:p>
      <w:r>
        <w:t>All employees, contractors and interns of Northstar Finance in Singapore,</w:t>
      </w:r>
    </w:p>
    <w:p>
      <w:r>
        <w:t>Malaysia, Hong Kong and Australia.</w:t>
      </w:r>
    </w:p>
    <w:p>
      <w:pPr>
        <w:pStyle w:val="Heading2"/>
      </w:pPr>
      <w:r>
        <w:t>3. Submission deadlines</w:t>
      </w:r>
    </w:p>
    <w:p>
      <w:pPr>
        <w:pStyle w:val="ListBullet"/>
      </w:pPr>
      <w:r>
        <w:t>Claims must be submitted within **30 calendar days** of the expense date.</w:t>
      </w:r>
    </w:p>
    <w:p>
      <w:pPr>
        <w:pStyle w:val="ListBullet"/>
      </w:pPr>
      <w:r>
        <w:t>Claims older than 60 days require Financial Controller approval.</w:t>
      </w:r>
    </w:p>
    <w:p>
      <w:pPr>
        <w:pStyle w:val="ListBullet"/>
      </w:pPr>
      <w:r>
        <w:t>Claims older than 90 days are not payable.</w:t>
      </w:r>
    </w:p>
    <w:p>
      <w:pPr>
        <w:pStyle w:val="Heading2"/>
      </w:pPr>
      <w:r>
        <w:t>4. Approval thresholds</w:t>
      </w:r>
    </w:p>
    <w:p>
      <w:r>
        <w:t>Claim value (SGD)  Approver</w:t>
      </w:r>
    </w:p>
    <w:p>
      <w:r>
        <w:t>Up to 250  Line manager</w:t>
      </w:r>
    </w:p>
    <w:p>
      <w:r>
        <w:t>250.01 - 2,000  Department head</w:t>
      </w:r>
    </w:p>
    <w:p>
      <w:r>
        <w:t>2,000.01 - 10,000  Financial Controller</w:t>
      </w:r>
    </w:p>
    <w:p>
      <w:r>
        <w:t>Above 10,000  Chief Financial Officer</w:t>
      </w:r>
    </w:p>
    <w:p>
      <w:r>
        <w:t>Approval must be given by someone senior to the claimant. Self-approval is</w:t>
      </w:r>
    </w:p>
    <w:p>
      <w:r>
        <w:t>prohibited at every value.</w:t>
      </w:r>
    </w:p>
    <w:p>
      <w:pPr>
        <w:pStyle w:val="Heading2"/>
      </w:pPr>
      <w:r>
        <w:t>5. Evidence requirements</w:t>
      </w:r>
    </w:p>
    <w:p>
      <w:r>
        <w:t>Every claim requires an itemised receipt showing vendor, date, amount and</w:t>
      </w:r>
    </w:p>
    <w:p>
      <w:r>
        <w:t>currency. A credit-card statement line is not sufficient evidence.</w:t>
      </w:r>
    </w:p>
    <w:p>
      <w:r>
        <w:t>Claims without a compliant receipt are rejected.</w:t>
      </w:r>
    </w:p>
    <w:p>
      <w:pPr>
        <w:pStyle w:val="Heading2"/>
      </w:pPr>
      <w:r>
        <w:t>6. Category rules</w:t>
      </w:r>
    </w:p>
    <w:p>
      <w:pPr>
        <w:pStyle w:val="ListBullet"/>
      </w:pPr>
      <w:r>
        <w:t>**Travel** — economy class for flights under 5 hours; premium economy above.</w:t>
      </w:r>
    </w:p>
    <w:p>
      <w:pPr>
        <w:pStyle w:val="ListBullet"/>
      </w:pPr>
      <w:r>
        <w:t>**Accommodation** — up to SGD 350 per night in Singapore and Hong Kong; SGD 220 elsewhere.</w:t>
      </w:r>
    </w:p>
    <w:p>
      <w:pPr>
        <w:pStyle w:val="ListBullet"/>
      </w:pPr>
      <w:r>
        <w:t>**Meals with clients** — up to SGD 120 per head; attendees must be named.</w:t>
      </w:r>
    </w:p>
    <w:p>
      <w:pPr>
        <w:pStyle w:val="ListBullet"/>
      </w:pPr>
      <w:r>
        <w:t>**Taxi and ride-hailing** — permitted for business travel and for work after 21:00.</w:t>
      </w:r>
    </w:p>
    <w:p>
      <w:pPr>
        <w:pStyle w:val="ListBullet"/>
      </w:pPr>
      <w:r>
        <w:t>**Home broadband and mobile** — fixed monthly allowance only; individual bills are not claimable.</w:t>
      </w:r>
    </w:p>
    <w:p>
      <w:pPr>
        <w:pStyle w:val="Heading2"/>
      </w:pPr>
      <w:r>
        <w:t>7. Non-claimable items</w:t>
      </w:r>
    </w:p>
    <w:p>
      <w:r>
        <w:t>Personal entertainment, traffic fines, spouse or family travel, alcohol beyond</w:t>
      </w:r>
    </w:p>
    <w:p>
      <w:r>
        <w:t>a client meal, gifts to public officials, and any expense already reimbursed by</w:t>
      </w:r>
    </w:p>
    <w:p>
      <w:r>
        <w:t>a client.</w:t>
      </w:r>
    </w:p>
    <w:p>
      <w:pPr>
        <w:pStyle w:val="Heading2"/>
      </w:pPr>
      <w:r>
        <w:t>8. Foreign currency</w:t>
      </w:r>
    </w:p>
    <w:p>
      <w:r>
        <w:t>Convert at the Northstar month-end rate published in the Finance SharePoint</w:t>
      </w:r>
    </w:p>
    <w:p>
      <w:r>
        <w:t>site. Do not use a personal card's conversion rate.</w:t>
      </w:r>
    </w:p>
    <w:p>
      <w:pPr>
        <w:pStyle w:val="Heading2"/>
      </w:pPr>
      <w:r>
        <w:t>9. Exceptions and escalation</w:t>
      </w:r>
    </w:p>
    <w:p>
      <w:r>
        <w:t>Exceptions require written Financial Controller approval before the expense is</w:t>
      </w:r>
    </w:p>
    <w:p>
      <w:r>
        <w:t>incurred. Where this policy is silent, escalate to Finance Operations rather</w:t>
      </w:r>
    </w:p>
    <w:p>
      <w:r>
        <w:t>than assuming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