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Accounts Receivable Ageing Report</w:t>
      </w:r>
    </w:p>
    <w:p>
      <w:r>
        <w:t>Document ID: RPT-FIN-002</w:t>
      </w:r>
    </w:p>
    <w:p>
      <w:r>
        <w:t>Reporting period: FY2026 H1 (January to June 2026)</w:t>
      </w:r>
    </w:p>
    <w:p>
      <w:r>
        <w:t>Data as at: 30 June 2026</w:t>
      </w:r>
    </w:p>
    <w:p>
      <w:r>
        <w:t>Owner: Accounts Receivable Manager</w:t>
      </w:r>
    </w:p>
    <w:p>
      <w:r>
        <w:t>Classification: Internal</w:t>
      </w:r>
    </w:p>
    <w:p>
      <w:r>
        <w:t>Currency: Singapore Dollars (SGD)</w:t>
      </w:r>
    </w:p>
    <w:p>
      <w:r>
        <w:t>Synthetic data created for training (TGS-2026065050). Not real financial results.</w:t>
      </w:r>
    </w:p>
    <w:p>
      <w:pPr>
        <w:pStyle w:val="Heading2"/>
      </w:pPr>
      <w:r>
        <w:t>Summary</w:t>
      </w:r>
    </w:p>
    <w:p>
      <w:r>
        <w:t>Total outstanding receivables at 30 June 2026 were SGD 8,964,691.11 across 33 invoices.</w:t>
      </w:r>
    </w:p>
    <w:p>
      <w:pPr>
        <w:pStyle w:val="Heading2"/>
      </w:pPr>
      <w:r>
        <w:t>Ageing profile</w:t>
      </w:r>
    </w:p>
    <w:p>
      <w:r>
        <w:t>Ageing bucket  Invoices  Outstanding  Share</w:t>
      </w:r>
    </w:p>
    <w:p>
      <w:r>
        <w:t>Current  15  SGD 1,542,432.65  17.2%</w:t>
      </w:r>
    </w:p>
    <w:p>
      <w:r>
        <w:t>1-30 days  7  SGD 2,798,224.86  31.2%</w:t>
      </w:r>
    </w:p>
    <w:p>
      <w:r>
        <w:t>31-60 days  8  SGD 2,855,308.04  31.9%</w:t>
      </w:r>
    </w:p>
    <w:p>
      <w:r>
        <w:t>61-90 days  3  SGD 1,768,725.56  19.7%</w:t>
      </w:r>
    </w:p>
    <w:p>
      <w:r>
        <w:t>3 invoices are in the 61-90 day or 90+ day buckets and are treated as escalated.</w:t>
      </w:r>
    </w:p>
    <w:p>
      <w:pPr>
        <w:pStyle w:val="Heading2"/>
      </w:pPr>
      <w:r>
        <w:t>Outstanding invoices ranked by value</w:t>
      </w:r>
    </w:p>
    <w:p>
      <w:r>
        <w:t>Invoice  Customer  Department  Invoice date  Due date  Outstanding  Days overdue  Bucket  Status</w:t>
      </w:r>
    </w:p>
    <w:p>
      <w:r>
        <w:t>INV-2026-0028  Penang Textiles Sdn Bhd  SME Lending  2026-04-25  2026-06-24  SGD 702,312.95  6  1-30 days  Follow-up</w:t>
      </w:r>
    </w:p>
    <w:p>
      <w:r>
        <w:t>INV-2026-0002  Sydney Freight Co  Enterprise  2026-03-26  2026-04-25  SGD 644,172.69  66  61-90 days  Escalated</w:t>
      </w:r>
    </w:p>
    <w:p>
      <w:r>
        <w:t>INV-2026-0003  Kowloon Digital Ltd  Digital Payments  2026-03-13  2026-04-27  SGD 604,077.90  64  61-90 days  Escalated</w:t>
      </w:r>
    </w:p>
    <w:p>
      <w:r>
        <w:t>INV-2026-0008  Johor Agri Holdings  SME Lending  2026-05-08  2026-06-22  SGD 596,992.60  8  1-30 days  Follow-up</w:t>
      </w:r>
    </w:p>
    <w:p>
      <w:r>
        <w:t>INV-2026-0031  Penang Textiles Sdn Bhd  SME Lending  2026-04-27  2026-05-27  SGD 580,779.49  34  31-60 days  Follow-up</w:t>
      </w:r>
    </w:p>
    <w:p>
      <w:r>
        <w:t>INV-2026-0017  Melaka Shipping  SME Lending  2026-05-12  2026-07-11  SGD 578,523.33  0  Current  Not due</w:t>
      </w:r>
    </w:p>
    <w:p>
      <w:r>
        <w:t>INV-2026-0021  Kallang Foods Pte Ltd  SME Lending  2026-06-25  2026-07-25  SGD 572,358.82  0  Current  Not due</w:t>
      </w:r>
    </w:p>
    <w:p>
      <w:r>
        <w:t>INV-2026-0016  Orchard Lifestyle Retail  Retail Banking  2026-03-26  2026-04-25  SGD 520,474.97  66  61-90 days  Escalated</w:t>
      </w:r>
    </w:p>
    <w:p>
      <w:r>
        <w:t>INV-2026-0020  Tampines Medical Group  Enterprise  2026-04-19  2026-05-19  SGD 461,775.09  42  31-60 days  Follow-up</w:t>
      </w:r>
    </w:p>
    <w:p>
      <w:r>
        <w:t>INV-2026-0010  Marina Bay Logistics  Enterprise  2026-05-09  2026-06-23  SGD 409,661.50  7  1-30 days  Follow-up</w:t>
      </w:r>
    </w:p>
    <w:p>
      <w:r>
        <w:t>INV-2026-0018  Victoria Payments Pty  Digital Payments  2026-04-06  2026-06-05  SGD 408,865.53  25  1-30 days  Follow-up</w:t>
      </w:r>
    </w:p>
    <w:p>
      <w:r>
        <w:t>INV-2026-0009  Harbourfront Retail Group  Retail Banking  2026-05-12  2026-06-11  SGD 387,523.41  19  1-30 days  Follow-up</w:t>
      </w:r>
    </w:p>
    <w:p>
      <w:r>
        <w:t>INV-2026-0005  Johor Agri Holdings  SME Lending  2026-04-06  2026-05-06  SGD 365,123.27  55  31-60 days  Follow-up</w:t>
      </w:r>
    </w:p>
    <w:p>
      <w:r>
        <w:t>INV-2026-0001  Kowloon Digital Ltd  Digital Payments  2026-04-22  2026-05-22  SGD 353,357.82  39  31-60 days  Follow-up</w:t>
      </w:r>
    </w:p>
    <w:p>
      <w:r>
        <w:t>INV-2026-0013  Johor Agri Holdings  SME Lending  2026-04-05  2026-05-05  SGD 322,700.80  56  31-60 days  Follow-up</w:t>
      </w:r>
    </w:p>
    <w:p>
      <w:r>
        <w:t>INV-2026-0007  Victoria Payments Pty  Digital Payments  2026-03-07  2026-05-06  SGD 278,459.79  55  31-60 days  Follow-up</w:t>
      </w:r>
    </w:p>
    <w:p>
      <w:r>
        <w:t>INV-2026-0015  Penang Textiles Sdn Bhd  SME Lending  2026-03-20  2026-05-19  SGD 269,010.37  42  31-60 days  Follow-up</w:t>
      </w:r>
    </w:p>
    <w:p>
      <w:r>
        <w:t>INV-2026-0012  Sydney Freight Co  Enterprise  2026-06-24  2026-08-23  SGD 267,272.97  0  Current  Not due</w:t>
      </w:r>
    </w:p>
    <w:p>
      <w:r>
        <w:t>INV-2026-0029  Marina Bay Logistics  Enterprise  2026-04-30  2026-05-30  SGD 224,101.41  31  31-60 days  Follow-up</w:t>
      </w:r>
    </w:p>
    <w:p>
      <w:r>
        <w:t>INV-2026-0006  Tampines Medical Group  Enterprise  2026-04-19  2026-06-18  SGD 155,472.05  12  1-30 days  Follow-up</w:t>
      </w:r>
    </w:p>
    <w:p>
      <w:r>
        <w:t>INV-2026-0011  Marina Bay Logistics  Enterprise  2026-05-22  2026-06-21  SGD 137,396.82  9  1-30 days  Follow-up</w:t>
      </w:r>
    </w:p>
    <w:p>
      <w:r>
        <w:t>INV-2026-0025  Tampines Medical Group  Enterprise  2026-06-08  2026-08-07  SGD 124,277.53  0  Current  Not due</w:t>
      </w:r>
    </w:p>
    <w:p>
      <w:r>
        <w:t>Write-off authority is set by the Delegation of Authority: up to SGD 25,000 the Financial Controller approves, above that the Chief Financial Officer approves, and legal escalation requires the Chief Financial Officer and Legal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