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Northstar Finance — Sales Pipeline Report</w:t>
      </w:r>
    </w:p>
    <w:p>
      <w:r>
        <w:t>Document ID: RPT-FIN-005</w:t>
      </w:r>
    </w:p>
    <w:p>
      <w:r>
        <w:t>Reporting period: FY2026 H1 (January to June 2026)</w:t>
      </w:r>
    </w:p>
    <w:p>
      <w:r>
        <w:t>Data as at: 30 June 2026</w:t>
      </w:r>
    </w:p>
    <w:p>
      <w:r>
        <w:t>Owner: Head of Revenue Operations</w:t>
      </w:r>
    </w:p>
    <w:p>
      <w:r>
        <w:t>Classification: Internal</w:t>
      </w:r>
    </w:p>
    <w:p>
      <w:r>
        <w:t>Currency: Singapore Dollars (SGD)</w:t>
      </w:r>
    </w:p>
    <w:p>
      <w:r>
        <w:t>Synthetic data created for training (TGS-2026065050). Not real financial results.</w:t>
      </w:r>
    </w:p>
    <w:p>
      <w:pPr>
        <w:pStyle w:val="Heading2"/>
      </w:pPr>
      <w:r>
        <w:t>Summary</w:t>
      </w:r>
    </w:p>
    <w:p>
      <w:r>
        <w:t>The pipeline holds 140 opportunities with a gross value of SGD 51,081,729.92 and a probability-weighted value of SGD 28,233,101.58.</w:t>
      </w:r>
    </w:p>
    <w:p>
      <w:pPr>
        <w:pStyle w:val="Heading2"/>
      </w:pPr>
      <w:r>
        <w:t>Pipeline by stage</w:t>
      </w:r>
    </w:p>
    <w:p>
      <w:r>
        <w:t>Stage  Opportunities  Gross value  Weighted value</w:t>
      </w:r>
    </w:p>
    <w:p>
      <w:r>
        <w:t>Qualification  31  SGD 10,870,799.82  SGD 2,174,159.96</w:t>
      </w:r>
    </w:p>
    <w:p>
      <w:r>
        <w:t>Proposal  32  SGD 10,687,727.12  SGD 4,809,477.20</w:t>
      </w:r>
    </w:p>
    <w:p>
      <w:r>
        <w:t>Negotiation  30  SGD 11,684,642.76  SGD 8,179,249.91</w:t>
      </w:r>
    </w:p>
    <w:p>
      <w:r>
        <w:t>Closed Won  33  SGD 13,070,214.51  SGD 13,070,214.51</w:t>
      </w:r>
    </w:p>
    <w:p>
      <w:r>
        <w:t>Closed Lost  14  SGD 4,768,345.71  SGD 0.00</w:t>
      </w:r>
    </w:p>
    <w:p>
      <w:pPr>
        <w:pStyle w:val="Heading2"/>
      </w:pPr>
      <w:r>
        <w:t>Twenty largest open opportunities</w:t>
      </w:r>
    </w:p>
    <w:p>
      <w:r>
        <w:t>Opportunity  Customer  Department  Stage  Value  Probability  Expected close  Owner</w:t>
      </w:r>
    </w:p>
    <w:p>
      <w:r>
        <w:t>OPP-0024  Sydney Freight Co  Enterprise  Negotiation  SGD 719,804.56  70%  2026-10-21  B. Lim</w:t>
      </w:r>
    </w:p>
    <w:p>
      <w:r>
        <w:t>OPP-0131  Sydney Freight Co  Enterprise  Qualification  SGD 717,224.42  20%  2026-03-04  A. Tan</w:t>
      </w:r>
    </w:p>
    <w:p>
      <w:r>
        <w:t>OPP-0127  Jurong Manufacturing  Enterprise  Qualification  SGD 705,167.14  20%  2026-06-07  A. Tan</w:t>
      </w:r>
    </w:p>
    <w:p>
      <w:r>
        <w:t>OPP-0065  Sydney Freight Co  Enterprise  Proposal  SGD 702,052.66  45%  2026-04-07  E. Chen</w:t>
      </w:r>
    </w:p>
    <w:p>
      <w:r>
        <w:t>OPP-0081  Kowloon Digital Ltd  Digital Payments  Qualification  SGD 696,139.22  20%  2026-09-13  A. Tan</w:t>
      </w:r>
    </w:p>
    <w:p>
      <w:r>
        <w:t>OPP-0102  Sydney Freight Co  Enterprise  Proposal  SGD 692,716.10  45%  2026-02-28  A. Tan</w:t>
      </w:r>
    </w:p>
    <w:p>
      <w:r>
        <w:t>OPP-0091  Penang Textiles Sdn Bhd  SME Lending  Qualification  SGD 673,301.07  20%  2026-06-21  B. Lim</w:t>
      </w:r>
    </w:p>
    <w:p>
      <w:r>
        <w:t>OPP-0083  Orchard Lifestyle Retail  Retail Banking  Negotiation  SGD 664,895.02  70%  2026-11-03  C. Wong</w:t>
      </w:r>
    </w:p>
    <w:p>
      <w:r>
        <w:t>OPP-0090  Jurong Manufacturing  Enterprise  Proposal  SGD 648,054.52  45%  2026-08-20  A. Tan</w:t>
      </w:r>
    </w:p>
    <w:p>
      <w:r>
        <w:t>OPP-0050  Sydney Freight Co  Enterprise  Negotiation  SGD 638,620.90  70%  2026-07-03  E. Chen</w:t>
      </w:r>
    </w:p>
    <w:p>
      <w:r>
        <w:t>OPP-0076  Sydney Freight Co  Enterprise  Proposal  SGD 634,720.29  45%  2026-03-07  E. Chen</w:t>
      </w:r>
    </w:p>
    <w:p>
      <w:r>
        <w:t>OPP-0128  Sydney Freight Co  Enterprise  Proposal  SGD 610,209.31  45%  2026-07-01  D. Rahman</w:t>
      </w:r>
    </w:p>
    <w:p>
      <w:r>
        <w:t>OPP-0043  Marina Bay Logistics  Enterprise  Negotiation  SGD 607,359.97  70%  2026-08-12  C. Wong</w:t>
      </w:r>
    </w:p>
    <w:p>
      <w:r>
        <w:t>OPP-0029  Jurong Manufacturing  Enterprise  Qualification  SGD 603,563.14  20%  2026-05-31  A. Tan</w:t>
      </w:r>
    </w:p>
    <w:p>
      <w:r>
        <w:t>OPP-0094  Orchard Lifestyle Retail  Retail Banking  Qualification  SGD 597,221.67  20%  2026-07-22  D. Rahman</w:t>
      </w:r>
    </w:p>
    <w:p>
      <w:r>
        <w:t>OPP-0112  Orchard Lifestyle Retail  Retail Banking  Proposal  SGD 580,910.69  45%  2026-03-29  C. Wong</w:t>
      </w:r>
    </w:p>
    <w:p>
      <w:r>
        <w:t>OPP-0089  Harbourfront Retail Group  Retail Banking  Qualification  SGD 552,051.15  20%  2026-08-28  D. Rahman</w:t>
      </w:r>
    </w:p>
    <w:p>
      <w:r>
        <w:t>OPP-0111  Melaka Shipping  SME Lending  Negotiation  SGD 545,432.49  70%  2026-06-12  C. Wong</w:t>
      </w:r>
    </w:p>
    <w:p>
      <w:r>
        <w:t>OPP-0070  Sydney Freight Co  Enterprise  Qualification  SGD 542,953.11  20%  2026-07-13  A. Tan</w:t>
      </w:r>
    </w:p>
    <w:p>
      <w:r>
        <w:t>OPP-0006  Victoria Payments Pty  Digital Payments  Qualification  SGD 537,729.26  20%  2026-02-22  E. Chen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