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A6A6"/>
          <w:sz w:val="24"/>
        </w:rPr>
        <w:t>TERTIARY INFOTECH ACADEMY</w:t>
      </w:r>
    </w:p>
    <w:p/>
    <w:p>
      <w:pPr>
        <w:jc w:val="center"/>
      </w:pPr>
      <w:r>
        <w:rPr>
          <w:b/>
          <w:color w:val="123A63"/>
          <w:sz w:val="60"/>
        </w:rPr>
        <w:t>Generative AI for Finance and Fintech</w:t>
      </w:r>
    </w:p>
    <w:p>
      <w:pPr>
        <w:jc w:val="center"/>
      </w:pPr>
      <w:r>
        <w:rPr>
          <w:b/>
          <w:color w:val="1473E6"/>
          <w:sz w:val="42"/>
        </w:rPr>
        <w:t>Lesson Plan</w:t>
      </w:r>
    </w:p>
    <w:p>
      <w:pPr>
        <w:jc w:val="center"/>
      </w:pPr>
      <w:r>
        <w:t>Trainer delivery plan aligned to slides, labs and assessment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376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rPr>
                <w:b/>
                <w:color w:val="FFFFFF"/>
              </w:rPr>
              <w:t>Course code</w:t>
            </w:r>
          </w:p>
        </w:tc>
        <w:tc>
          <w:tcPr>
            <w:tcW w:type="dxa" w:w="6768"/>
            <w:shd w:fill="EEF5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t>TGS-2026065050</w:t>
            </w:r>
          </w:p>
        </w:tc>
      </w:tr>
      <w:tr>
        <w:tc>
          <w:tcPr>
            <w:tcW w:type="dxa" w:w="2376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rPr>
                <w:b/>
                <w:color w:val="FFFFFF"/>
              </w:rPr>
              <w:t>TSC</w:t>
            </w:r>
          </w:p>
        </w:tc>
        <w:tc>
          <w:tcPr>
            <w:tcW w:type="dxa" w:w="6768"/>
            <w:shd w:fill="EEF5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t>ACC-ICT-5004-1.1 · Digital Technology Adoption and Innovation</w:t>
            </w:r>
          </w:p>
        </w:tc>
      </w:tr>
      <w:tr>
        <w:tc>
          <w:tcPr>
            <w:tcW w:type="dxa" w:w="2376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6768"/>
            <w:shd w:fill="EEF5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t>v4.0 · 23 August 2026</w:t>
            </w:r>
          </w:p>
        </w:tc>
      </w:tr>
      <w:tr>
        <w:tc>
          <w:tcPr>
            <w:tcW w:type="dxa" w:w="2376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rPr>
                <w:b/>
                <w:color w:val="FFFFFF"/>
              </w:rPr>
              <w:t>Organisation</w:t>
            </w:r>
          </w:p>
        </w:tc>
        <w:tc>
          <w:tcPr>
            <w:tcW w:type="dxa" w:w="6768"/>
            <w:shd w:fill="EEF5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t>Tertiary Infotech Academy Pte Ltd</w:t>
            </w:r>
          </w:p>
        </w:tc>
      </w:tr>
      <w:tr>
        <w:tc>
          <w:tcPr>
            <w:tcW w:type="dxa" w:w="2376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6768"/>
            <w:shd w:fill="EEF5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t>4 days · 30 classroom hours + 2 assessment hours</w:t>
            </w:r>
          </w:p>
        </w:tc>
      </w:tr>
    </w:tbl>
    <w:p/>
    <w:p>
      <w:pPr>
        <w:jc w:val="center"/>
      </w:pPr>
      <w:r>
        <w:rPr>
          <w:color w:val="607086"/>
        </w:rPr>
        <w:t>Controlled learning document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Document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Change summary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Lesson Plan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4.0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23 August 2026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Complete redesign aligned to TGS-2026065050, current Microsoft copilots, finance AI use cases, labs, security and assessment evidence.</w:t>
            </w:r>
          </w:p>
        </w:tc>
      </w:tr>
    </w:tbl>
    <w:p>
      <w:pPr>
        <w:pStyle w:val="Heading1"/>
      </w:pPr>
      <w:r>
        <w:t>Table of Contents</w:t>
      </w:r>
    </w:p>
    <w:p>
      <w:r>
        <w:fldChar w:fldCharType="begin"/>
        <w:instrText xml:space="preserve"> TOC \o "1-3" \h \z \u </w:instrText>
        <w:fldChar w:fldCharType="separate"/>
        <w:t>Open in Word and update this field if page numbers change.</w:t>
        <w:fldChar w:fldCharType="end"/>
      </w:r>
    </w:p>
    <w:p>
      <w:r>
        <w:br w:type="page"/>
      </w:r>
    </w:p>
    <w:p>
      <w:pPr>
        <w:pStyle w:val="Heading1"/>
      </w:pPr>
      <w:r>
        <w:t>Delivery specification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917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Duration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4 days; 30 classroom hours plus 2 assessment hours</w:t>
            </w:r>
          </w:p>
        </w:tc>
      </w:tr>
      <w:tr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Delivery</w:t>
            </w:r>
          </w:p>
        </w:tc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Instructor-led concepts, demonstrations, discussion and individual/group lab work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Assessment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Written Assessment (SAQ) 60 min + Case Study 60 min</w:t>
            </w:r>
          </w:p>
        </w:tc>
      </w:tr>
      <w:tr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Procedure boundary</w:t>
            </w:r>
          </w:p>
        </w:tc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Slides remain concept-led; detailed procedures are in the Learner Guide and lab folders</w:t>
            </w:r>
          </w:p>
        </w:tc>
      </w:tr>
    </w:tbl>
    <w:p>
      <w:pPr>
        <w:pStyle w:val="Heading2"/>
      </w:pPr>
      <w:r>
        <w:t>Learning outcomes and evidence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Outcome</w:t>
            </w:r>
          </w:p>
        </w:tc>
        <w:tc>
          <w:tcPr>
            <w:tcW w:type="dxa" w:w="4917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Evidence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LO1: Support Artificial Intelligence (AI) and Generative AI innovations to champion organisation-wide innovation.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Labs 1; mapped assessment criteria</w:t>
            </w:r>
          </w:p>
        </w:tc>
      </w:tr>
      <w:tr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LO2: Evaluate and implement GAI technologies for the organisation.</w:t>
            </w:r>
          </w:p>
        </w:tc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Labs 2, 3, 4; mapped assessment criteria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LO3: Review and adopt new GAI technologies by reviewing use cases in finance operations.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Labs 5, 6, 7; mapped assessment criteria</w:t>
            </w:r>
          </w:p>
        </w:tc>
      </w:tr>
      <w:tr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LO4: Review AI ethics and governance in organisation processes for proactive risk monitoring and safety.</w:t>
            </w:r>
          </w:p>
        </w:tc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Labs 8, 9; mapped assessment criteria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LO5: Review emerging trends in GAI and strategise cost-control measures to support innovation initiatives.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Labs 10; mapped assessment criteria</w:t>
            </w:r>
          </w:p>
        </w:tc>
      </w:tr>
    </w:tbl>
    <w:p>
      <w:r>
        <w:br w:type="page"/>
      </w:r>
    </w:p>
    <w:p>
      <w:pPr>
        <w:pStyle w:val="Heading1"/>
      </w:pPr>
      <w:r>
        <w:t>Day 1: Foundations, use cases and responsible innovation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Min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Facilitation and learner activity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Resource / evidence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09:00–09:30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30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Attendance, introductions, outcomes and assessment overview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09:30–10:30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Topic 1 - AI, ML, GenAI and agent foundations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Slides 14–52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10:30–10:45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Morning break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10:45–12:00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75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Finance value chains and use-case patterns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12:00–13:00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Lunch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13:00–14:30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90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1 - Prioritise a Finance AI Use-Case Portfolio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1; slide 51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14:30–14:45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Afternoon break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14:45–16:15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90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Real-world cases and prompt contracts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16:15–18:00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105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Agents, innovation portfolio and responsible experimentation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</w:tbl>
    <w:p>
      <w:pPr>
        <w:pStyle w:val="Heading2"/>
      </w:pPr>
      <w:r>
        <w:t>Trainer emphasis</w:t>
      </w:r>
    </w:p>
    <w:p>
      <w:pPr>
        <w:pStyle w:val="ListBullet"/>
      </w:pPr>
      <w:r>
        <w:t>Use questions and visuals to surface decision reasoning.</w:t>
      </w:r>
    </w:p>
    <w:p>
      <w:pPr>
        <w:pStyle w:val="ListBullet"/>
      </w:pPr>
      <w:r>
        <w:t>Demonstrate only the minimum interface needed; direct learners to the detailed procedure.</w:t>
      </w:r>
    </w:p>
    <w:p>
      <w:pPr>
        <w:pStyle w:val="ListBullet"/>
      </w:pPr>
      <w:r>
        <w:t>Pause at control totals, approvals, privacy and escalation boundaries.</w:t>
      </w:r>
    </w:p>
    <w:p>
      <w:pPr>
        <w:pStyle w:val="ListBullet"/>
      </w:pPr>
      <w:r>
        <w:t>Confirm evidence against the lab acceptance criteria before moving on.</w:t>
      </w:r>
    </w:p>
    <w:p>
      <w:r>
        <w:br w:type="page"/>
      </w:r>
    </w:p>
    <w:p>
      <w:pPr>
        <w:pStyle w:val="Heading1"/>
      </w:pPr>
      <w:r>
        <w:t>Day 2: Copilot in Excel, Finance Agent, FP&amp;A and reconciliation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Min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Facilitation and learner activity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Resource / evidence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09:00–10:30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90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Topic 2 - Copilot in Excel and Finance Agent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Slides 53–98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10:30–10:45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Morning break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10:45–12:15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90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2 - Prepare Finance Data for Copilot in Excel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2; slide 93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12:15–13:15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Lunch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13:15–15:45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3 - Build an FP&amp;A Formula Model and Dashboard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3; slide 95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15:45–16:00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Afternoon break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16:00–18:00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120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4 - Reconcile Accounts and Explain Variances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4; slide 97</w:t>
            </w:r>
          </w:p>
        </w:tc>
      </w:tr>
    </w:tbl>
    <w:p>
      <w:pPr>
        <w:pStyle w:val="Heading2"/>
      </w:pPr>
      <w:r>
        <w:t>Trainer emphasis</w:t>
      </w:r>
    </w:p>
    <w:p>
      <w:pPr>
        <w:pStyle w:val="ListBullet"/>
      </w:pPr>
      <w:r>
        <w:t>Use questions and visuals to surface decision reasoning.</w:t>
      </w:r>
    </w:p>
    <w:p>
      <w:pPr>
        <w:pStyle w:val="ListBullet"/>
      </w:pPr>
      <w:r>
        <w:t>Demonstrate only the minimum interface needed; direct learners to the detailed procedure.</w:t>
      </w:r>
    </w:p>
    <w:p>
      <w:pPr>
        <w:pStyle w:val="ListBullet"/>
      </w:pPr>
      <w:r>
        <w:t>Pause at control totals, approvals, privacy and escalation boundaries.</w:t>
      </w:r>
    </w:p>
    <w:p>
      <w:pPr>
        <w:pStyle w:val="ListBullet"/>
      </w:pPr>
      <w:r>
        <w:t>Confirm evidence against the lab acceptance criteria before moving on.</w:t>
      </w:r>
    </w:p>
    <w:p>
      <w:r>
        <w:br w:type="page"/>
      </w:r>
    </w:p>
    <w:p>
      <w:pPr>
        <w:pStyle w:val="Heading1"/>
      </w:pPr>
      <w:r>
        <w:t>Day 3: Microsoft 365 Copilot, Copilot Studio and finance agents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Min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Facilitation and learner activity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Resource / evidence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09:00–10:30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90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Topic 3 - Microsoft 365 Copilot and agentic finance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Slides 99–144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10:30–10:45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Morning break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10:45–12:15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90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5 - Create a Microsoft 365 Finance Decision Pack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5; slide 139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12:15–13:15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Lunch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13:15–15:45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6 - Build a Grounded Finance Query Agent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6; slide 141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15:45–16:00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Afternoon break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16:00–18:00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120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7 - Design and UAT a Multi-Agent Close Workflow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7; slide 143</w:t>
            </w:r>
          </w:p>
        </w:tc>
      </w:tr>
    </w:tbl>
    <w:p>
      <w:pPr>
        <w:pStyle w:val="Heading2"/>
      </w:pPr>
      <w:r>
        <w:t>Trainer emphasis</w:t>
      </w:r>
    </w:p>
    <w:p>
      <w:pPr>
        <w:pStyle w:val="ListBullet"/>
      </w:pPr>
      <w:r>
        <w:t>Use questions and visuals to surface decision reasoning.</w:t>
      </w:r>
    </w:p>
    <w:p>
      <w:pPr>
        <w:pStyle w:val="ListBullet"/>
      </w:pPr>
      <w:r>
        <w:t>Demonstrate only the minimum interface needed; direct learners to the detailed procedure.</w:t>
      </w:r>
    </w:p>
    <w:p>
      <w:pPr>
        <w:pStyle w:val="ListBullet"/>
      </w:pPr>
      <w:r>
        <w:t>Pause at control totals, approvals, privacy and escalation boundaries.</w:t>
      </w:r>
    </w:p>
    <w:p>
      <w:pPr>
        <w:pStyle w:val="ListBullet"/>
      </w:pPr>
      <w:r>
        <w:t>Confirm evidence against the lab acceptance criteria before moving on.</w:t>
      </w:r>
    </w:p>
    <w:p>
      <w:r>
        <w:br w:type="page"/>
      </w:r>
    </w:p>
    <w:p>
      <w:pPr>
        <w:pStyle w:val="Heading1"/>
      </w:pPr>
      <w:r>
        <w:t>Day 4: AI security, fraud, governance, future trends and assessment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Min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Facilitation and learner activity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Resource / evidence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09:00–10:00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Topic 4 - AI risk, security, governance and fraud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Slides 145–193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10:00–10:15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Morning break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10:15–12:15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120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8 - Evaluate a Fraud Model and Alert Narrative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8; slide 190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12:15–13:15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Lunch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13:15–14:30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75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9 - Threat-Model and Secure a Finance Agent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9; slide 192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14:30–14:45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Afternoon break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14:45–15:30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45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Topic 5 - Future trends, business cases and adoption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Slides 194–228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15:30–16:00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30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10 - Business case workshop and roadmap setup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10; slide 227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16:00–17:00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Written Assessment (SAQ)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Controlled assessment instrument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17:00–18:00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Case Study Assessment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Controlled assessment instrument</w:t>
            </w:r>
          </w:p>
        </w:tc>
      </w:tr>
    </w:tbl>
    <w:p>
      <w:pPr>
        <w:pStyle w:val="Heading2"/>
      </w:pPr>
      <w:r>
        <w:t>Trainer emphasis</w:t>
      </w:r>
    </w:p>
    <w:p>
      <w:pPr>
        <w:pStyle w:val="ListBullet"/>
      </w:pPr>
      <w:r>
        <w:t>Use questions and visuals to surface decision reasoning.</w:t>
      </w:r>
    </w:p>
    <w:p>
      <w:pPr>
        <w:pStyle w:val="ListBullet"/>
      </w:pPr>
      <w:r>
        <w:t>Demonstrate only the minimum interface needed; direct learners to the detailed procedure.</w:t>
      </w:r>
    </w:p>
    <w:p>
      <w:pPr>
        <w:pStyle w:val="ListBullet"/>
      </w:pPr>
      <w:r>
        <w:t>Pause at control totals, approvals, privacy and escalation boundaries.</w:t>
      </w:r>
    </w:p>
    <w:p>
      <w:pPr>
        <w:pStyle w:val="ListBullet"/>
      </w:pPr>
      <w:r>
        <w:t>Confirm evidence against the lab acceptance criteria before moving on.</w:t>
      </w:r>
    </w:p>
    <w:p>
      <w:pPr>
        <w:pStyle w:val="Heading1"/>
      </w:pPr>
      <w:r>
        <w:t>Assessment mapping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Instrument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Items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Criteria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Duration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Written Assessment (SAQ)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4 open-ended questions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K2, K1, K3, K4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 min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Case Study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5 integrated tasks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A1, A2, A3, A4, A5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 min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© Tertiary Infotech Academy Pte Ltd  •  v4.0  •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07086"/>
      </w:rPr>
      <w:t>TGS-2026065050  |  Lesson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23A63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473E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A6A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23A6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