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color w:val="4B5563"/>
          <w:sz w:val="20"/>
        </w:rPr>
        <w:t>UEN: 201200696W</w:t>
      </w:r>
    </w:p>
    <w:p>
      <w:pPr>
        <w:jc w:val="center"/>
        <w:shd w:fill="1F6FEB"/>
      </w:pPr>
      <w:r>
        <w:rPr>
          <w:sz w:val="6"/>
        </w:rPr>
        <w:t xml:space="preserve">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hd w:fill="F3F7FB"/>
      </w:pPr>
      <w:r>
        <w:rPr>
          <w:b/>
          <w:color w:val="111827"/>
          <w:sz w:val="40"/>
        </w:rPr>
        <w:t>LESSON PLAN</w:t>
      </w:r>
    </w:p>
    <w:p>
      <w:pPr>
        <w:jc w:val="center"/>
      </w:pPr>
      <w:r>
        <w:rPr>
          <w:color w:val="4B5563"/>
          <w:sz w:val="22"/>
        </w:rPr>
        <w:t>For</w:t>
      </w:r>
    </w:p>
    <w:p/>
    <w:p>
      <w:pPr>
        <w:spacing w:before="160" w:after="160"/>
        <w:jc w:val="center"/>
      </w:pPr>
      <w:r>
        <w:rPr>
          <w:b/>
          <w:color w:val="111827"/>
          <w:sz w:val="36"/>
        </w:rPr>
        <w:t>AWS Certified Machine Learning Engineer Associate Training</w:t>
      </w:r>
    </w:p>
    <w:p>
      <w:pPr>
        <w:jc w:val="center"/>
      </w:pPr>
      <w:r>
        <w:rPr>
          <w:rFonts w:ascii="Arial" w:hAnsi="Arial"/>
          <w:b w:val="0"/>
          <w:color w:val="4B5563"/>
          <w:sz w:val="22"/>
        </w:rPr>
        <w:t>TGS Ref No: TGS-2024049340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Conducted by</w:t>
      </w:r>
    </w:p>
    <w:p>
      <w:pPr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Version 2</w:t>
      </w:r>
    </w:p>
    <w:p>
      <w:r>
        <w:br w:type="page"/>
      </w:r>
    </w:p>
    <w:p>
      <w:r>
        <w:rPr>
          <w:b/>
          <w:color w:val="111827"/>
          <w:sz w:val="28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13 July 2026</w:t>
            </w:r>
          </w:p>
        </w:tc>
        <w:tc>
          <w:tcPr>
            <w:tcW w:type="dxa" w:w="2412"/>
          </w:tcPr>
          <w:p>
            <w:r>
              <w:t>AWS MLA-C01 courseware aligned to all 8 hands-on labs and final assessment references.</w:t>
            </w:r>
          </w:p>
        </w:tc>
        <w:tc>
          <w:tcPr>
            <w:tcW w:type="dxa" w:w="2412"/>
          </w:tcPr>
          <w:p>
            <w:r>
              <w:t>Tertiary Infotech Academy Pte Ltd</w:t>
            </w:r>
          </w:p>
        </w:tc>
      </w:tr>
    </w:tbl>
    <w:p/>
    <w:p>
      <w:r>
        <w:rPr>
          <w:b/>
          <w:color w:val="111827"/>
          <w:sz w:val="28"/>
        </w:rPr>
        <w:t>Table of Contents</w:t>
      </w:r>
    </w:p>
    <w:p>
      <w:pPr>
        <w:pStyle w:val="ListBullet"/>
      </w:pPr>
      <w:r>
        <w:t>Course Information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Course Outline</w:t>
      </w:r>
    </w:p>
    <w:p>
      <w:pPr>
        <w:pStyle w:val="ListBullet"/>
      </w:pPr>
      <w:r>
        <w:t>Hands-On Lab Guide / Detailed Lesson Plan</w:t>
      </w:r>
    </w:p>
    <w:p>
      <w:pPr>
        <w:pStyle w:val="ListBullet"/>
      </w:pPr>
      <w:r>
        <w:t>Assessment and Course Close</w:t>
      </w:r>
    </w:p>
    <w:p>
      <w:r>
        <w:br w:type="page"/>
      </w:r>
    </w:p>
    <w:p>
      <w:pPr>
        <w:pStyle w:val="Heading1"/>
      </w:pPr>
      <w:r>
        <w:t>Course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3F7FB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824"/>
          </w:tcPr>
          <w:p>
            <w:r>
              <w:t>AWS Certified Machine Learning Engineer Associate Training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TGS Ref No.</w:t>
            </w:r>
          </w:p>
        </w:tc>
        <w:tc>
          <w:tcPr>
            <w:tcW w:type="dxa" w:w="4824"/>
          </w:tcPr>
          <w:p>
            <w:r>
              <w:t>TGS-2024049340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824"/>
          </w:tcPr>
          <w:p>
            <w:r>
              <w:t>2 Days (16 training hours)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Training Hours</w:t>
            </w:r>
          </w:p>
        </w:tc>
        <w:tc>
          <w:tcPr>
            <w:tcW w:type="dxa" w:w="4824"/>
          </w:tcPr>
          <w:p>
            <w:r>
              <w:t>9:00 AM - 6:00 PM, including lunch and short breaks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Delivery Mode</w:t>
            </w:r>
          </w:p>
        </w:tc>
        <w:tc>
          <w:tcPr>
            <w:tcW w:type="dxa" w:w="4824"/>
          </w:tcPr>
          <w:p>
            <w:r>
              <w:t>Instructor-led classroom training with AWS hands-on labs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Learning Platform</w:t>
            </w:r>
          </w:p>
        </w:tc>
        <w:tc>
          <w:tcPr>
            <w:tcW w:type="dxa" w:w="4824"/>
          </w:tcPr>
          <w:p>
            <w:r>
              <w:t>AWS Management Console, AWS CloudShell, Amazon SageMaker AI and AWS documentation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4824"/>
          </w:tcPr>
          <w:p>
            <w:r>
              <w:t>Knowledge checks, lab evidence and final readiness review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Learner Guide</w:t>
            </w:r>
          </w:p>
        </w:tc>
        <w:tc>
          <w:tcPr>
            <w:tcW w:type="dxa" w:w="4824"/>
          </w:tcPr>
          <w:p>
            <w:r>
              <w:t>LG-AWS Certified Machine Learning Engineer Associate Training.docx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Slide Deck</w:t>
            </w:r>
          </w:p>
        </w:tc>
        <w:tc>
          <w:tcPr>
            <w:tcW w:type="dxa" w:w="4824"/>
          </w:tcPr>
          <w:p>
            <w:r>
              <w:t>AWS Certified Machine Learning Engineer Associate Training-v2.pptx</w:t>
            </w:r>
          </w:p>
        </w:tc>
      </w:tr>
      <w:tr>
        <w:tc>
          <w:tcPr>
            <w:tcW w:type="dxa" w:w="4824"/>
            <w:shd w:fill="F3F7FB"/>
          </w:tcPr>
          <w:p>
            <w:r>
              <w:rPr>
                <w:b/>
              </w:rPr>
              <w:t>Lab Source</w:t>
            </w:r>
          </w:p>
        </w:tc>
        <w:tc>
          <w:tcPr>
            <w:tcW w:type="dxa" w:w="4824"/>
          </w:tcPr>
          <w:p>
            <w:r>
              <w:t>labs/ folder, 8 markdown labs</w:t>
            </w:r>
          </w:p>
        </w:tc>
      </w:tr>
    </w:tbl>
    <w:p/>
    <w:p>
      <w:pPr>
        <w:shd w:fill="FFF4E5"/>
      </w:pPr>
      <w:r>
        <w:rPr>
          <w:b/>
          <w:color w:val="1F6FEB"/>
        </w:rPr>
        <w:t xml:space="preserve">Note: </w:t>
      </w:r>
      <w:r>
        <w:rPr>
          <w:sz w:val="21"/>
        </w:rPr>
        <w:t>Every lab row references the exact final PPT slide range.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rPr>
          <w:sz w:val="21"/>
        </w:rPr>
        <w:t>Prepare, ingest, transform and govern data for machine learning on AWS.</w:t>
      </w:r>
    </w:p>
    <w:p>
      <w:pPr>
        <w:pStyle w:val="ListBullet"/>
      </w:pPr>
      <w:r>
        <w:rPr>
          <w:sz w:val="21"/>
        </w:rPr>
        <w:t>Select, train, tune, evaluate and register models with SageMaker AI.</w:t>
      </w:r>
    </w:p>
    <w:p>
      <w:pPr>
        <w:pStyle w:val="ListBullet"/>
      </w:pPr>
      <w:r>
        <w:rPr>
          <w:sz w:val="21"/>
        </w:rPr>
        <w:t>Deploy real-time, serverless and batch inference workloads.</w:t>
      </w:r>
    </w:p>
    <w:p>
      <w:pPr>
        <w:pStyle w:val="ListBullet"/>
      </w:pPr>
      <w:r>
        <w:rPr>
          <w:sz w:val="21"/>
        </w:rPr>
        <w:t>Build MLOps pipelines and apply monitoring, security and cost controls.</w:t>
      </w:r>
    </w:p>
    <w:p>
      <w:pPr>
        <w:pStyle w:val="Heading1"/>
      </w:pPr>
      <w:r>
        <w:t>AWS ML Engineering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The labs follow the machine-learning lifecycle from governed data to monitored production inference.</w:t>
      </w:r>
    </w:p>
    <w:p>
      <w:pPr>
        <w:pStyle w:val="Heading1"/>
      </w:pPr>
      <w:r>
        <w:t>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Activity / Topic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412"/>
            <w:vAlign w:val="center"/>
          </w:tcPr>
          <w:p>
            <w:r>
              <w:t>9:00-9:30</w:t>
            </w:r>
          </w:p>
        </w:tc>
        <w:tc>
          <w:tcPr>
            <w:tcW w:type="dxa" w:w="2412"/>
            <w:vAlign w:val="center"/>
          </w:tcPr>
          <w:p>
            <w:r>
              <w:t>Administration, trainer introduction, attendance, objectives and assessment flow</w:t>
            </w:r>
          </w:p>
        </w:tc>
        <w:tc>
          <w:tcPr>
            <w:tcW w:type="dxa" w:w="2412"/>
            <w:vAlign w:val="center"/>
          </w:tcPr>
          <w:p>
            <w:r>
              <w:t>1-16</w:t>
            </w:r>
          </w:p>
        </w:tc>
        <w:tc>
          <w:tcPr>
            <w:tcW w:type="dxa" w:w="2412"/>
            <w:vAlign w:val="center"/>
          </w:tcPr>
          <w:p>
            <w:r>
              <w:t>30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9:30-10:45</w:t>
            </w:r>
          </w:p>
        </w:tc>
        <w:tc>
          <w:tcPr>
            <w:tcW w:type="dxa" w:w="2412"/>
            <w:vAlign w:val="center"/>
          </w:tcPr>
          <w:p>
            <w:r>
              <w:t>Lab 1: Account safety, IAM, S3 ML data lake and data formats</w:t>
            </w:r>
          </w:p>
        </w:tc>
        <w:tc>
          <w:tcPr>
            <w:tcW w:type="dxa" w:w="2412"/>
            <w:vAlign w:val="center"/>
          </w:tcPr>
          <w:p>
            <w:r>
              <w:t>26-28</w:t>
            </w:r>
          </w:p>
        </w:tc>
        <w:tc>
          <w:tcPr>
            <w:tcW w:type="dxa" w:w="2412"/>
            <w:vAlign w:val="center"/>
          </w:tcPr>
          <w:p>
            <w:r>
              <w:t>75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10:45-11:00</w:t>
            </w:r>
          </w:p>
        </w:tc>
        <w:tc>
          <w:tcPr>
            <w:tcW w:type="dxa" w:w="2412"/>
            <w:vAlign w:val="center"/>
          </w:tcPr>
          <w:p>
            <w:r>
              <w:t>Tea break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11:00-12:30</w:t>
            </w:r>
          </w:p>
        </w:tc>
        <w:tc>
          <w:tcPr>
            <w:tcW w:type="dxa" w:w="2412"/>
            <w:vAlign w:val="center"/>
          </w:tcPr>
          <w:p>
            <w:r>
              <w:t>Lab 2: Data ingestion, transformation, feature engineering and quality</w:t>
            </w:r>
          </w:p>
        </w:tc>
        <w:tc>
          <w:tcPr>
            <w:tcW w:type="dxa" w:w="2412"/>
            <w:vAlign w:val="center"/>
          </w:tcPr>
          <w:p>
            <w:r>
              <w:t>29-31</w:t>
            </w:r>
          </w:p>
        </w:tc>
        <w:tc>
          <w:tcPr>
            <w:tcW w:type="dxa" w:w="2412"/>
            <w:vAlign w:val="center"/>
          </w:tcPr>
          <w:p>
            <w:r>
              <w:t>90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12:30-1:00</w:t>
            </w:r>
          </w:p>
        </w:tc>
        <w:tc>
          <w:tcPr>
            <w:tcW w:type="dxa" w:w="2412"/>
            <w:vAlign w:val="center"/>
          </w:tcPr>
          <w:p>
            <w:r>
              <w:t>Review and evidence checkpoint</w:t>
            </w:r>
          </w:p>
        </w:tc>
        <w:tc>
          <w:tcPr>
            <w:tcW w:type="dxa" w:w="2412"/>
            <w:vAlign w:val="center"/>
          </w:tcPr>
          <w:p>
            <w:r>
              <w:t>26-31</w:t>
            </w:r>
          </w:p>
        </w:tc>
        <w:tc>
          <w:tcPr>
            <w:tcW w:type="dxa" w:w="2412"/>
            <w:vAlign w:val="center"/>
          </w:tcPr>
          <w:p>
            <w:r>
              <w:t>30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2:00-3:20</w:t>
            </w:r>
          </w:p>
        </w:tc>
        <w:tc>
          <w:tcPr>
            <w:tcW w:type="dxa" w:w="2412"/>
            <w:vAlign w:val="center"/>
          </w:tcPr>
          <w:p>
            <w:r>
              <w:t>Lab 3: Modeling approach, SageMaker algorithms, JumpStart and AI services</w:t>
            </w:r>
          </w:p>
        </w:tc>
        <w:tc>
          <w:tcPr>
            <w:tcW w:type="dxa" w:w="2412"/>
            <w:vAlign w:val="center"/>
          </w:tcPr>
          <w:p>
            <w:r>
              <w:t>32-34</w:t>
            </w:r>
          </w:p>
        </w:tc>
        <w:tc>
          <w:tcPr>
            <w:tcW w:type="dxa" w:w="2412"/>
            <w:vAlign w:val="center"/>
          </w:tcPr>
          <w:p>
            <w:r>
              <w:t>80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3:20-3:35</w:t>
            </w:r>
          </w:p>
        </w:tc>
        <w:tc>
          <w:tcPr>
            <w:tcW w:type="dxa" w:w="2412"/>
            <w:vAlign w:val="center"/>
          </w:tcPr>
          <w:p>
            <w:r>
              <w:t>Tea break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3:35-5:20</w:t>
            </w:r>
          </w:p>
        </w:tc>
        <w:tc>
          <w:tcPr>
            <w:tcW w:type="dxa" w:w="2412"/>
            <w:vAlign w:val="center"/>
          </w:tcPr>
          <w:p>
            <w:r>
              <w:t>Lab 4: Training, hyperparameter tuning and Model Registry</w:t>
            </w:r>
          </w:p>
        </w:tc>
        <w:tc>
          <w:tcPr>
            <w:tcW w:type="dxa" w:w="2412"/>
            <w:vAlign w:val="center"/>
          </w:tcPr>
          <w:p>
            <w:r>
              <w:t>35-37</w:t>
            </w:r>
          </w:p>
        </w:tc>
        <w:tc>
          <w:tcPr>
            <w:tcW w:type="dxa" w:w="2412"/>
            <w:vAlign w:val="center"/>
          </w:tcPr>
          <w:p>
            <w:r>
              <w:t>105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5:20-6:00</w:t>
            </w:r>
          </w:p>
        </w:tc>
        <w:tc>
          <w:tcPr>
            <w:tcW w:type="dxa" w:w="2412"/>
            <w:vAlign w:val="center"/>
          </w:tcPr>
          <w:p>
            <w:r>
              <w:t>Day 1 recap, validation and cleanup</w:t>
            </w:r>
          </w:p>
        </w:tc>
        <w:tc>
          <w:tcPr>
            <w:tcW w:type="dxa" w:w="2412"/>
            <w:vAlign w:val="center"/>
          </w:tcPr>
          <w:p>
            <w:r>
              <w:t>32-37</w:t>
            </w:r>
          </w:p>
        </w:tc>
        <w:tc>
          <w:tcPr>
            <w:tcW w:type="dxa" w:w="2412"/>
            <w:vAlign w:val="center"/>
          </w:tcPr>
          <w:p>
            <w:r>
              <w:t>40 min</w:t>
            </w:r>
          </w:p>
        </w:tc>
      </w:tr>
    </w:tbl>
    <w:p/>
    <w:p>
      <w:pPr>
        <w:pStyle w:val="Heading1"/>
      </w:pPr>
      <w:r>
        <w:t>Day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Activity / Topic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412"/>
            <w:vAlign w:val="center"/>
          </w:tcPr>
          <w:p>
            <w:r>
              <w:t>9:00-10:30</w:t>
            </w:r>
          </w:p>
        </w:tc>
        <w:tc>
          <w:tcPr>
            <w:tcW w:type="dxa" w:w="2412"/>
            <w:vAlign w:val="center"/>
          </w:tcPr>
          <w:p>
            <w:r>
              <w:t>Lab 5: Model evaluation, performance metrics and bias analysis</w:t>
            </w:r>
          </w:p>
        </w:tc>
        <w:tc>
          <w:tcPr>
            <w:tcW w:type="dxa" w:w="2412"/>
            <w:vAlign w:val="center"/>
          </w:tcPr>
          <w:p>
            <w:r>
              <w:t>38-40</w:t>
            </w:r>
          </w:p>
        </w:tc>
        <w:tc>
          <w:tcPr>
            <w:tcW w:type="dxa" w:w="2412"/>
            <w:vAlign w:val="center"/>
          </w:tcPr>
          <w:p>
            <w:r>
              <w:t>90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10:30-10:45</w:t>
            </w:r>
          </w:p>
        </w:tc>
        <w:tc>
          <w:tcPr>
            <w:tcW w:type="dxa" w:w="2412"/>
            <w:vAlign w:val="center"/>
          </w:tcPr>
          <w:p>
            <w:r>
              <w:t>Tea break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10:45-12:30</w:t>
            </w:r>
          </w:p>
        </w:tc>
        <w:tc>
          <w:tcPr>
            <w:tcW w:type="dxa" w:w="2412"/>
            <w:vAlign w:val="center"/>
          </w:tcPr>
          <w:p>
            <w:r>
              <w:t>Lab 6: Endpoints, inference infrastructure and batch transform</w:t>
            </w:r>
          </w:p>
        </w:tc>
        <w:tc>
          <w:tcPr>
            <w:tcW w:type="dxa" w:w="2412"/>
            <w:vAlign w:val="center"/>
          </w:tcPr>
          <w:p>
            <w:r>
              <w:t>41-43</w:t>
            </w:r>
          </w:p>
        </w:tc>
        <w:tc>
          <w:tcPr>
            <w:tcW w:type="dxa" w:w="2412"/>
            <w:vAlign w:val="center"/>
          </w:tcPr>
          <w:p>
            <w:r>
              <w:t>105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12:30-1:00</w:t>
            </w:r>
          </w:p>
        </w:tc>
        <w:tc>
          <w:tcPr>
            <w:tcW w:type="dxa" w:w="2412"/>
            <w:vAlign w:val="center"/>
          </w:tcPr>
          <w:p>
            <w:r>
              <w:t>Deployment decision review</w:t>
            </w:r>
          </w:p>
        </w:tc>
        <w:tc>
          <w:tcPr>
            <w:tcW w:type="dxa" w:w="2412"/>
            <w:vAlign w:val="center"/>
          </w:tcPr>
          <w:p>
            <w:r>
              <w:t>38-43</w:t>
            </w:r>
          </w:p>
        </w:tc>
        <w:tc>
          <w:tcPr>
            <w:tcW w:type="dxa" w:w="2412"/>
            <w:vAlign w:val="center"/>
          </w:tcPr>
          <w:p>
            <w:r>
              <w:t>30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2:00-3:30</w:t>
            </w:r>
          </w:p>
        </w:tc>
        <w:tc>
          <w:tcPr>
            <w:tcW w:type="dxa" w:w="2412"/>
            <w:vAlign w:val="center"/>
          </w:tcPr>
          <w:p>
            <w:r>
              <w:t>Lab 7: MLOps pipelines, CI/CD and orchestration</w:t>
            </w:r>
          </w:p>
        </w:tc>
        <w:tc>
          <w:tcPr>
            <w:tcW w:type="dxa" w:w="2412"/>
            <w:vAlign w:val="center"/>
          </w:tcPr>
          <w:p>
            <w:r>
              <w:t>44-46</w:t>
            </w:r>
          </w:p>
        </w:tc>
        <w:tc>
          <w:tcPr>
            <w:tcW w:type="dxa" w:w="2412"/>
            <w:vAlign w:val="center"/>
          </w:tcPr>
          <w:p>
            <w:r>
              <w:t>90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3:30-3:45</w:t>
            </w:r>
          </w:p>
        </w:tc>
        <w:tc>
          <w:tcPr>
            <w:tcW w:type="dxa" w:w="2412"/>
            <w:vAlign w:val="center"/>
          </w:tcPr>
          <w:p>
            <w:r>
              <w:t>Tea break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3:45-5:15</w:t>
            </w:r>
          </w:p>
        </w:tc>
        <w:tc>
          <w:tcPr>
            <w:tcW w:type="dxa" w:w="2412"/>
            <w:vAlign w:val="center"/>
          </w:tcPr>
          <w:p>
            <w:r>
              <w:t>Lab 8: Monitoring, security, cost optimization and exam review</w:t>
            </w:r>
          </w:p>
        </w:tc>
        <w:tc>
          <w:tcPr>
            <w:tcW w:type="dxa" w:w="2412"/>
            <w:vAlign w:val="center"/>
          </w:tcPr>
          <w:p>
            <w:r>
              <w:t>47-49</w:t>
            </w:r>
          </w:p>
        </w:tc>
        <w:tc>
          <w:tcPr>
            <w:tcW w:type="dxa" w:w="2412"/>
            <w:vAlign w:val="center"/>
          </w:tcPr>
          <w:p>
            <w:r>
              <w:t>90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5:15-6:00</w:t>
            </w:r>
          </w:p>
        </w:tc>
        <w:tc>
          <w:tcPr>
            <w:tcW w:type="dxa" w:w="2412"/>
            <w:vAlign w:val="center"/>
          </w:tcPr>
          <w:p>
            <w:r>
              <w:t>Assessment readiness, learner evidence check and course close</w:t>
            </w:r>
          </w:p>
        </w:tc>
        <w:tc>
          <w:tcPr>
            <w:tcW w:type="dxa" w:w="2412"/>
            <w:vAlign w:val="center"/>
          </w:tcPr>
          <w:p>
            <w:r>
              <w:t>49-53</w:t>
            </w:r>
          </w:p>
        </w:tc>
        <w:tc>
          <w:tcPr>
            <w:tcW w:type="dxa" w:w="2412"/>
            <w:vAlign w:val="center"/>
          </w:tcPr>
          <w:p>
            <w:r>
              <w:t>45 min</w:t>
            </w:r>
          </w:p>
        </w:tc>
      </w:tr>
    </w:tbl>
    <w:p/>
    <w:p>
      <w:pPr>
        <w:pStyle w:val="Heading1"/>
      </w:pPr>
      <w:r>
        <w:t>Trainer and Learner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Trainer Action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Learner Action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Resources</w:t>
            </w:r>
          </w:p>
        </w:tc>
      </w:tr>
      <w:tr>
        <w:tc>
          <w:tcPr>
            <w:tcW w:type="dxa" w:w="2412"/>
            <w:vAlign w:val="center"/>
          </w:tcPr>
          <w:p>
            <w:r>
              <w:t>Explain</w:t>
            </w:r>
          </w:p>
        </w:tc>
        <w:tc>
          <w:tcPr>
            <w:tcW w:type="dxa" w:w="2412"/>
            <w:vAlign w:val="center"/>
          </w:tcPr>
          <w:p>
            <w:r>
              <w:t>Connect AWS services to the exam domain and demonstrate the target workflow.</w:t>
            </w:r>
          </w:p>
        </w:tc>
        <w:tc>
          <w:tcPr>
            <w:tcW w:type="dxa" w:w="2412"/>
            <w:vAlign w:val="center"/>
          </w:tcPr>
          <w:p>
            <w:r>
              <w:t>Annotate the guide and identify the expected outcome.</w:t>
            </w:r>
          </w:p>
        </w:tc>
        <w:tc>
          <w:tcPr>
            <w:tcW w:type="dxa" w:w="2412"/>
            <w:vAlign w:val="center"/>
          </w:tcPr>
          <w:p>
            <w:r>
              <w:t>PPT, AWS documentation</w:t>
            </w:r>
          </w:p>
        </w:tc>
      </w:tr>
      <w:tr>
        <w:tc>
          <w:tcPr>
            <w:tcW w:type="dxa" w:w="2412"/>
            <w:vAlign w:val="center"/>
          </w:tcPr>
          <w:p>
            <w:r>
              <w:t>Practise</w:t>
            </w:r>
          </w:p>
        </w:tc>
        <w:tc>
          <w:tcPr>
            <w:tcW w:type="dxa" w:w="2412"/>
            <w:vAlign w:val="center"/>
          </w:tcPr>
          <w:p>
            <w:r>
              <w:t>Facilitate each numbered step and monitor cost/security guardrails.</w:t>
            </w:r>
          </w:p>
        </w:tc>
        <w:tc>
          <w:tcPr>
            <w:tcW w:type="dxa" w:w="2412"/>
            <w:vAlign w:val="center"/>
          </w:tcPr>
          <w:p>
            <w:r>
              <w:t>Complete every lab step in order and retain evidence.</w:t>
            </w:r>
          </w:p>
        </w:tc>
        <w:tc>
          <w:tcPr>
            <w:tcW w:type="dxa" w:w="2412"/>
            <w:vAlign w:val="center"/>
          </w:tcPr>
          <w:p>
            <w:r>
              <w:t>LG, AWS account, SageMaker AI</w:t>
            </w:r>
          </w:p>
        </w:tc>
      </w:tr>
      <w:tr>
        <w:tc>
          <w:tcPr>
            <w:tcW w:type="dxa" w:w="2412"/>
            <w:vAlign w:val="center"/>
          </w:tcPr>
          <w:p>
            <w:r>
              <w:t>Validate</w:t>
            </w:r>
          </w:p>
        </w:tc>
        <w:tc>
          <w:tcPr>
            <w:tcW w:type="dxa" w:w="2412"/>
            <w:vAlign w:val="center"/>
          </w:tcPr>
          <w:p>
            <w:r>
              <w:t>Check expected results, troubleshoot and debrief design choices.</w:t>
            </w:r>
          </w:p>
        </w:tc>
        <w:tc>
          <w:tcPr>
            <w:tcW w:type="dxa" w:w="2412"/>
            <w:vAlign w:val="center"/>
          </w:tcPr>
          <w:p>
            <w:r>
              <w:t>Run validation checks, capture evidence and clean up paid resources.</w:t>
            </w:r>
          </w:p>
        </w:tc>
        <w:tc>
          <w:tcPr>
            <w:tcW w:type="dxa" w:w="2412"/>
            <w:vAlign w:val="center"/>
          </w:tcPr>
          <w:p>
            <w:r>
              <w:t>Lab validation and cleanup sections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© 2026 Tertiary Infotech Academy Pte Ltd  |  TGS-2024049340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