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ITIL 4 Foundation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TGS-2024049350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ITIL 4 Foundation Learner Guide (master trainer deck v11).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from the single-source content module: five topics aligned to TSC ICT-OUS-3007-1.1, with step-by-step guides for the five group activities.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Skills Framework Alignment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Understand Key Concepts of Service Management  (25%)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 — Lab 1 — Service Management, Value Co-Creation, Utility and Warranty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ITIL Guiding Principles  (20%)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2 — Lab 2 — Seven Guiding Principles and Decision Scenarios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The Four Dimensions of Service Management  (15%)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3 — Lab 3 — Four Dimensions of Service Management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The Service Value System  (20%)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4 — Lab 4 — Service Value System and Service Value Chain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05 — ITIL Practices  (20%)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5 — Lab 5 — Incident, Problem, Service Request, Service Desk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6 — Lab 6 — Change Enablement, Release and Deployment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7 — Lab 7 — Service Level Management, Continual Improvement and Metrics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8 — Lab 8 — ITIL Capstone and Exam Readiness</w:t>
        <w:tab/>
        <w:t>11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Key Distinctions to Master</w:t>
        <w:tab/>
        <w:t>11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Quick Reference — The Seven Guiding Principles</w:t>
        <w:tab/>
        <w:t>12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Quick Reference — The Six Service Value Chain Activities</w:t>
        <w:tab/>
        <w:t>13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Preparation</w:t>
        <w:tab/>
        <w:t>13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14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Learner Guide accompanies the WSQ course ITIL 4 Foundation Training (TGS-2024049350), conducted by Tertiary Infotech Academy Pte Ltd. It provides step-by-step instructions for all 8 in-class activities, organised by the 5 course topics. Every activity maps to a learning outcome and to the Skills Framework TSC Infrastructure Support (ICT-OUS-3007-1.1).</w:t>
      </w:r>
    </w:p>
    <w:p>
      <w:r>
        <w:t>Use this guide alongside the course slides and the in-class group activities. ITIL 4 Foundation is a knowledge-based course: the activities are group discussions, case-study analyses and scenario triage exercises rather than software labs, so the value comes from working through the reasoning with your group and defending your conclusions to the class.</w:t>
      </w:r>
    </w:p>
    <w:p>
      <w:r>
        <w:t>Definitions matter in ITIL. Many assessment questions turn on the precise distinction between two similar terms — output and outcome, utility and warranty, incident and problem, service request and incident. Where this guide gives a definition, learn it as written.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Explain the key concepts of service management, including services, value, outcomes, costs, risks, utility and warranty, and the roles of service providers and consumers. (K1, A1)</w:t>
      </w:r>
    </w:p>
    <w:p>
      <w:pPr>
        <w:pStyle w:val="ListBullet"/>
      </w:pPr>
      <w:r>
        <w:t>LO2: Apply the seven ITIL guiding principles to service management decisions and improvement initiatives in the workplace. (K2, A2)</w:t>
      </w:r>
    </w:p>
    <w:p>
      <w:pPr>
        <w:pStyle w:val="ListBullet"/>
      </w:pPr>
      <w:r>
        <w:t>LO3: Describe the four dimensions of service management and evaluate how each dimension affects the delivery of a service. (K3, A3, A4)</w:t>
      </w:r>
    </w:p>
    <w:p>
      <w:pPr>
        <w:pStyle w:val="ListBullet"/>
      </w:pPr>
      <w:r>
        <w:t>LO4: Explain the ITIL service value system and the six service value chain activities, and apply the continual improvement model. (K4, A5, A6)</w:t>
      </w:r>
    </w:p>
    <w:p>
      <w:pPr>
        <w:pStyle w:val="ListBullet"/>
      </w:pPr>
      <w:r>
        <w:t>LO5: Describe the purpose of the key ITIL practices and apply them to incident, problem, change and service request scenarios. (K5, K6, A7, A8)</w:t>
      </w:r>
    </w:p>
    <w:p>
      <w:pPr>
        <w:pStyle w:val="Heading1"/>
      </w:pPr>
      <w:r>
        <w:t>Skills Framework Alignment</w:t>
      </w:r>
    </w:p>
    <w:p>
      <w:r>
        <w:t>This course is aligned to the Skills Framework TSC Infrastructure Support (ICT-OUS-3007-1.1).</w:t>
      </w:r>
    </w:p>
    <w:p>
      <w:r>
        <w:rPr>
          <w:b/>
          <w:color w:val="1F6FEB"/>
          <w:sz w:val="22"/>
        </w:rPr>
        <w:t>Abilities assessed</w:t>
      </w:r>
    </w:p>
    <w:p>
      <w:pPr>
        <w:pStyle w:val="ListBullet"/>
      </w:pPr>
      <w:r>
        <w:t>A1: Diagnose underlying technical problems or issues causing incidents and disruptions in infrastructure and network operations</w:t>
      </w:r>
    </w:p>
    <w:p>
      <w:pPr>
        <w:pStyle w:val="ListBullet"/>
      </w:pPr>
      <w:r>
        <w:t>A2: Implement problem management procedures to resolve root causes of infrastructure-related incidents</w:t>
      </w:r>
    </w:p>
    <w:p>
      <w:pPr>
        <w:pStyle w:val="ListBullet"/>
      </w:pPr>
      <w:r>
        <w:t>A3: Provide end-to-end management of technical issues and problems encountered by users within an agreed timeframe</w:t>
      </w:r>
    </w:p>
    <w:p>
      <w:pPr>
        <w:pStyle w:val="ListBullet"/>
      </w:pPr>
      <w:r>
        <w:t>A4: Perform infrastructure configuration and support activities at a higher level of difficulty or complexity</w:t>
      </w:r>
    </w:p>
    <w:p>
      <w:pPr>
        <w:pStyle w:val="ListBullet"/>
      </w:pPr>
      <w:r>
        <w:t>A5: Develop an action plan and timeline for infrastructure upgrade activities</w:t>
      </w:r>
    </w:p>
    <w:p>
      <w:pPr>
        <w:pStyle w:val="ListBullet"/>
      </w:pPr>
      <w:r>
        <w:t>A6: Propose ideas for infrastructure related upgrades and improvements based on current and future user needs</w:t>
      </w:r>
    </w:p>
    <w:p>
      <w:pPr>
        <w:pStyle w:val="ListBullet"/>
      </w:pPr>
      <w:r>
        <w:t>A7: Test infrastructure systems in advance to assess impact of potential upgrades or updates on performance level</w:t>
      </w:r>
    </w:p>
    <w:p>
      <w:pPr>
        <w:pStyle w:val="ListBullet"/>
      </w:pPr>
      <w:r>
        <w:t>A8: Organise information for the development of user guides and training materials for infrastructure administration activities</w:t>
      </w:r>
    </w:p>
    <w:p>
      <w:r>
        <w:rPr>
          <w:b/>
          <w:color w:val="1F6FEB"/>
          <w:sz w:val="22"/>
        </w:rPr>
        <w:t>Knowledge assessed</w:t>
      </w:r>
    </w:p>
    <w:p>
      <w:pPr>
        <w:pStyle w:val="ListBullet"/>
      </w:pPr>
      <w:r>
        <w:t>K1: Diagnostic tools and processes to identify technical issues or disruptions in network infrastructure</w:t>
      </w:r>
    </w:p>
    <w:p>
      <w:pPr>
        <w:pStyle w:val="ListBullet"/>
      </w:pPr>
      <w:r>
        <w:t>K2: Infrastructure and network configuration techniques</w:t>
      </w:r>
    </w:p>
    <w:p>
      <w:pPr>
        <w:pStyle w:val="ListBullet"/>
      </w:pPr>
      <w:r>
        <w:t>K3: Troubleshooting techniques for infrastructure technical issues and problems</w:t>
      </w:r>
    </w:p>
    <w:p>
      <w:pPr>
        <w:pStyle w:val="ListBullet"/>
      </w:pPr>
      <w:r>
        <w:t>K4: Potential benefits and impact of infrastructure upgrades</w:t>
      </w:r>
    </w:p>
    <w:p>
      <w:pPr>
        <w:pStyle w:val="ListBullet"/>
      </w:pPr>
      <w:r>
        <w:t>K5: Sources of information and content for user guides and materials</w:t>
      </w:r>
    </w:p>
    <w:p>
      <w:pPr>
        <w:pStyle w:val="ListBullet"/>
      </w:pPr>
      <w:r>
        <w:t>K6: Types of system tests and their purpose</w:t>
      </w:r>
    </w:p>
    <w:p>
      <w:pPr>
        <w:pStyle w:val="Heading1"/>
      </w:pPr>
      <w:r>
        <w:t>Before You Start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No prior ITIL certification or technical prerequisite is required.</w:t>
      </w:r>
    </w:p>
    <w:p>
      <w:pPr>
        <w:pStyle w:val="ListBullet"/>
      </w:pPr>
      <w:r>
        <w:t>Familiarity with an IT support, IT operations or service delivery environment is helpful but not essential.</w:t>
      </w:r>
    </w:p>
    <w:p>
      <w:pPr>
        <w:pStyle w:val="ListBullet"/>
      </w:pPr>
      <w:r>
        <w:t>Bring a real service or workplace situation to discuss — several activities ask you to apply ITIL concepts to your own organisation.</w:t>
      </w:r>
    </w:p>
    <w:p>
      <w:pPr>
        <w:pStyle w:val="ListBullet"/>
      </w:pPr>
      <w:r>
        <w:t>The course slides and this Learner Guide are the approved open-book materials for the assessment.</w:t>
      </w:r>
    </w:p>
    <w:p>
      <w:r>
        <w:rPr>
          <w:b/>
          <w:color w:val="1F6FEB"/>
          <w:sz w:val="22"/>
        </w:rPr>
        <w:t>Conventions used in every activity</w:t>
      </w:r>
    </w:p>
    <w:p>
      <w:pPr>
        <w:pStyle w:val="ListBullet"/>
      </w:pPr>
      <w:r>
        <w:t>Each activity states the learning outcome it maps to, so you can trace it back to the assessment.</w:t>
      </w:r>
    </w:p>
    <w:p>
      <w:pPr>
        <w:pStyle w:val="ListBullet"/>
      </w:pPr>
      <w:r>
        <w:t>Activities are done in small groups of 2–3 persons; each group presents its findings to the class.</w:t>
      </w:r>
    </w:p>
    <w:p>
      <w:pPr>
        <w:pStyle w:val="ListBullet"/>
      </w:pPr>
      <w:r>
        <w:t>'Check your work' at the end of each activity is the standard your group's output should meet.</w:t>
      </w:r>
    </w:p>
    <w:p>
      <w:pPr>
        <w:pStyle w:val="ListBullet"/>
      </w:pPr>
      <w:r>
        <w:t>Key ITIL terms appear in the Glossary at the end of this guide — learn the exact definitions.</w:t>
      </w:r>
    </w:p>
    <w:p>
      <w:pPr>
        <w:pStyle w:val="ListBullet"/>
      </w:pPr>
      <w:r>
        <w:t>Record the assumptions your group makes; being able to justify an assumption is part of the skill.</w:t>
      </w:r>
    </w:p>
    <w:p>
      <w:pPr>
        <w:pStyle w:val="Heading1"/>
      </w:pPr>
      <w:r>
        <w:t>Topic 01 — Understand Key Concepts of Service Management  (25%)</w:t>
      </w:r>
    </w:p>
    <w:p>
      <w:r>
        <w:t>Services · Value · Outcomes, Costs and Risks · Providers and Consumers · Utility and Warranty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service is a means of enabling value co-creation by facilitating outcomes customers want to achieve, without the customer having to manage specific costs and risks.</w:t>
      </w:r>
    </w:p>
    <w:p>
      <w:pPr>
        <w:pStyle w:val="ListBullet"/>
      </w:pPr>
      <w:r>
        <w:t>Service management is a set of specialised organisational capabilities for enabling value to customers in the form of services.</w:t>
      </w:r>
    </w:p>
    <w:p>
      <w:pPr>
        <w:pStyle w:val="ListBullet"/>
      </w:pPr>
      <w:r>
        <w:t>Value is co-created through an active relationship between the service provider and the service consumer.</w:t>
      </w:r>
    </w:p>
    <w:p>
      <w:pPr>
        <w:pStyle w:val="ListBullet"/>
      </w:pPr>
      <w:r>
        <w:t>Service consumers take on the roles of customer, user and sponsor; providers deliver service offerings made up of goods, access to resources and service actions.</w:t>
      </w:r>
    </w:p>
    <w:p>
      <w:pPr>
        <w:pStyle w:val="ListBullet"/>
      </w:pPr>
      <w:r>
        <w:t>Outputs are deliverables of an activity; outcomes are the results a stakeholder actually achieves, enabled by those outputs.</w:t>
      </w:r>
    </w:p>
    <w:p>
      <w:pPr>
        <w:pStyle w:val="ListBullet"/>
      </w:pPr>
      <w:r>
        <w:t>Utility is what the service does (fit for purpose); warranty is how the service performs (fit for use).</w:t>
      </w:r>
    </w:p>
    <w:p>
      <w:pPr>
        <w:pStyle w:val="Heading2"/>
      </w:pPr>
      <w:r>
        <w:t>Activity 1 — Lab 1 — Service Management, Value Co-Creation, Utility and Warranty</w:t>
      </w:r>
    </w:p>
    <w:p>
      <w:r>
        <w:t>Learning outcome: See labs/lab-01 — maps to Topic 1.</w:t>
      </w:r>
    </w:p>
    <w:p>
      <w:r>
        <w:t>Goal: Work the BrightDesk Employee Digital Workplace scenario: identify the service, provider, consumer and users; separate outputs from outcomes; define utility and warranty; and map the costs and risks the service imposes on and removes from the consumer.</w:t>
      </w:r>
    </w:p>
    <w:p>
      <w:r>
        <w:rPr>
          <w:b/>
          <w:color w:val="1F6FEB"/>
          <w:sz w:val="22"/>
        </w:rPr>
        <w:t>What you'll produce</w:t>
      </w:r>
    </w:p>
    <w:p>
      <w:r>
        <w:t>The completed lab worksheet for this activity.   (Materials: Lab worksheet, ITIL 4 Foundation slides, Learner Guide.)</w:t>
      </w:r>
    </w:p>
    <w:p>
      <w:r>
        <w:rPr>
          <w:b/>
          <w:color w:val="1F6FEB"/>
          <w:sz w:val="22"/>
        </w:rPr>
        <w:t>Step-by-step</w:t>
      </w:r>
    </w:p>
    <w:p>
      <w:pPr>
        <w:ind w:left="360"/>
      </w:pPr>
      <w:r>
        <w:rPr>
          <w:b/>
        </w:rPr>
        <w:t xml:space="preserve">1. </w:t>
      </w:r>
      <w:r>
        <w:t>Work through labs/lab-01 in your group, completing every step and table.</w:t>
      </w:r>
    </w:p>
    <w:p>
      <w:r>
        <w:rPr>
          <w:b/>
          <w:color w:val="1F6FEB"/>
          <w:sz w:val="22"/>
        </w:rPr>
        <w:t>Check your work</w:t>
      </w:r>
    </w:p>
    <w:p>
      <w:r>
        <w:t>Your group can justify every classification and mapping it recorded.</w:t>
      </w:r>
    </w:p>
    <w:p/>
    <w:p>
      <w:pPr>
        <w:pStyle w:val="Heading1"/>
      </w:pPr>
      <w:r>
        <w:t>Topic 02 — ITIL Guiding Principles  (20%)</w:t>
      </w:r>
    </w:p>
    <w:p>
      <w:r>
        <w:t>Focus on Value · Start Where You Are · Progress Iteratively · Collaborate · Think Holistically · Keep It Simple · Optimize and Automate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guiding principle is a recommendation that guides an organisation in all circumstances, regardless of changes in goals, strategies or type of work.</w:t>
      </w:r>
    </w:p>
    <w:p>
      <w:pPr>
        <w:pStyle w:val="ListBullet"/>
      </w:pPr>
      <w:r>
        <w:t>Focus on value: everything the organisation does should link back, directly or indirectly, to value for itself, its customers and its stakeholders.</w:t>
      </w:r>
    </w:p>
    <w:p>
      <w:pPr>
        <w:pStyle w:val="ListBullet"/>
      </w:pPr>
      <w:r>
        <w:t>Start where you are: assess and reuse what already exists rather than discarding it and rebuilding from scratch.</w:t>
      </w:r>
    </w:p>
    <w:p>
      <w:pPr>
        <w:pStyle w:val="ListBullet"/>
      </w:pPr>
      <w:r>
        <w:t>Progress iteratively with feedback: organise work into smaller manageable sections, executed and completed in a timely manner, using feedback at each iteration.</w:t>
      </w:r>
    </w:p>
    <w:p>
      <w:pPr>
        <w:pStyle w:val="ListBullet"/>
      </w:pPr>
      <w:r>
        <w:t>Collaborate and promote visibility: involve the right people in the right roles to improve buy-in, relevance and the likelihood of long-term success.</w:t>
      </w:r>
    </w:p>
    <w:p>
      <w:pPr>
        <w:pStyle w:val="ListBullet"/>
      </w:pPr>
      <w:r>
        <w:t>Think and work holistically, keep it simple and practical, and optimize before you automate.</w:t>
      </w:r>
    </w:p>
    <w:p>
      <w:pPr>
        <w:pStyle w:val="Heading2"/>
      </w:pPr>
      <w:r>
        <w:t>Activity 2 — Lab 2 — Seven Guiding Principles and Decision Scenarios</w:t>
      </w:r>
    </w:p>
    <w:p>
      <w:r>
        <w:t>Learning outcome: See labs/lab-02 — maps to Topic 2.</w:t>
      </w:r>
    </w:p>
    <w:p>
      <w:r>
        <w:t>Goal: Apply each of the seven guiding principles to a set of BrightDesk decision scenarios, stating what the principle would have you do — and stop doing — in each case.</w:t>
      </w:r>
    </w:p>
    <w:p>
      <w:r>
        <w:rPr>
          <w:b/>
          <w:color w:val="1F6FEB"/>
          <w:sz w:val="22"/>
        </w:rPr>
        <w:t>What you'll produce</w:t>
      </w:r>
    </w:p>
    <w:p>
      <w:r>
        <w:t>The completed lab worksheet for this activity.   (Materials: Lab worksheet, ITIL 4 Foundation slides, Learner Guide.)</w:t>
      </w:r>
    </w:p>
    <w:p>
      <w:r>
        <w:rPr>
          <w:b/>
          <w:color w:val="1F6FEB"/>
          <w:sz w:val="22"/>
        </w:rPr>
        <w:t>Step-by-step</w:t>
      </w:r>
    </w:p>
    <w:p>
      <w:pPr>
        <w:ind w:left="360"/>
      </w:pPr>
      <w:r>
        <w:rPr>
          <w:b/>
        </w:rPr>
        <w:t xml:space="preserve">1. </w:t>
      </w:r>
      <w:r>
        <w:t>Work through labs/lab-02 in your group, completing every step and table.</w:t>
      </w:r>
    </w:p>
    <w:p>
      <w:r>
        <w:rPr>
          <w:b/>
          <w:color w:val="1F6FEB"/>
          <w:sz w:val="22"/>
        </w:rPr>
        <w:t>Check your work</w:t>
      </w:r>
    </w:p>
    <w:p>
      <w:r>
        <w:t>Your group can justify every classification and mapping it recorded.</w:t>
      </w:r>
    </w:p>
    <w:p/>
    <w:p>
      <w:pPr>
        <w:pStyle w:val="Heading1"/>
      </w:pPr>
      <w:r>
        <w:t>Topic 03 — The Four Dimensions of Service Management  (15%)</w:t>
      </w:r>
    </w:p>
    <w:p>
      <w:r>
        <w:t>Organizations and People · Information and Technology · Partners and Suppliers · Value Streams and Processes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The four dimensions ensure a holistic approach to service management; every component of the SVS must be considered from all four.</w:t>
      </w:r>
    </w:p>
    <w:p>
      <w:pPr>
        <w:pStyle w:val="ListBullet"/>
      </w:pPr>
      <w:r>
        <w:t>Organizations and people covers roles, responsibilities, structures, culture and the competencies needed to deliver the service.</w:t>
      </w:r>
    </w:p>
    <w:p>
      <w:pPr>
        <w:pStyle w:val="ListBullet"/>
      </w:pPr>
      <w:r>
        <w:t>Information and technology covers the information and knowledge required, plus the technologies that support and enable the service.</w:t>
      </w:r>
    </w:p>
    <w:p>
      <w:pPr>
        <w:pStyle w:val="ListBullet"/>
      </w:pPr>
      <w:r>
        <w:t>Partners and suppliers covers relationships with other organisations involved in the design, deployment, delivery and support of services.</w:t>
      </w:r>
    </w:p>
    <w:p>
      <w:pPr>
        <w:pStyle w:val="ListBullet"/>
      </w:pPr>
      <w:r>
        <w:t>Value streams and processes covers how the parts of the organisation work together, in an integrated and coordinated way, to enable value creation.</w:t>
      </w:r>
    </w:p>
    <w:p>
      <w:pPr>
        <w:pStyle w:val="ListBullet"/>
      </w:pPr>
      <w:r>
        <w:t>External factors — political, economic, social, technological, legal and environmental (PESTLE) — constrain and shape all four dimensions.</w:t>
      </w:r>
    </w:p>
    <w:p>
      <w:pPr>
        <w:pStyle w:val="Heading2"/>
      </w:pPr>
      <w:r>
        <w:t>Activity 3 — Lab 3 — Four Dimensions of Service Management</w:t>
      </w:r>
    </w:p>
    <w:p>
      <w:r>
        <w:t>Learning outcome: See labs/lab-03 — maps to Topic 3.</w:t>
      </w:r>
    </w:p>
    <w:p>
      <w:r>
        <w:t>Goal: Analyse the BrightDesk service across organizations and people, information and technology, partners and suppliers, and value streams and processes; apply PESTLE to the external factors; and identify the weakest dimension.</w:t>
      </w:r>
    </w:p>
    <w:p>
      <w:r>
        <w:rPr>
          <w:b/>
          <w:color w:val="1F6FEB"/>
          <w:sz w:val="22"/>
        </w:rPr>
        <w:t>What you'll produce</w:t>
      </w:r>
    </w:p>
    <w:p>
      <w:r>
        <w:t>The completed lab worksheet for this activity.   (Materials: Lab worksheet, ITIL 4 Foundation slides, Learner Guide.)</w:t>
      </w:r>
    </w:p>
    <w:p>
      <w:r>
        <w:rPr>
          <w:b/>
          <w:color w:val="1F6FEB"/>
          <w:sz w:val="22"/>
        </w:rPr>
        <w:t>Step-by-step</w:t>
      </w:r>
    </w:p>
    <w:p>
      <w:pPr>
        <w:ind w:left="360"/>
      </w:pPr>
      <w:r>
        <w:rPr>
          <w:b/>
        </w:rPr>
        <w:t xml:space="preserve">1. </w:t>
      </w:r>
      <w:r>
        <w:t>Work through labs/lab-03 in your group, completing every step and table.</w:t>
      </w:r>
    </w:p>
    <w:p>
      <w:r>
        <w:rPr>
          <w:b/>
          <w:color w:val="1F6FEB"/>
          <w:sz w:val="22"/>
        </w:rPr>
        <w:t>Check your work</w:t>
      </w:r>
    </w:p>
    <w:p>
      <w:r>
        <w:t>Your group can justify every classification and mapping it recorded.</w:t>
      </w:r>
    </w:p>
    <w:p/>
    <w:p>
      <w:pPr>
        <w:pStyle w:val="Heading1"/>
      </w:pPr>
      <w:r>
        <w:t>Topic 04 — The Service Value System  (20%)</w:t>
      </w:r>
    </w:p>
    <w:p>
      <w:r>
        <w:t>ITIL SVS · Plan · Improve · Engage · Design and Transition · Obtain/Build · Deliver and Support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The ITIL service value system describes how all components and activities of the organisation work together as a system to enable value creation.</w:t>
      </w:r>
    </w:p>
    <w:p>
      <w:pPr>
        <w:pStyle w:val="ListBullet"/>
      </w:pPr>
      <w:r>
        <w:t>The SVS comprises guiding principles, governance, the service value chain, practices and continual improvement; its inputs are opportunity and demand.</w:t>
      </w:r>
    </w:p>
    <w:p>
      <w:pPr>
        <w:pStyle w:val="ListBullet"/>
      </w:pPr>
      <w:r>
        <w:t>The service value chain is a set of six interconnected activities an organisation performs to deliver a valuable product or service to its consumers.</w:t>
      </w:r>
    </w:p>
    <w:p>
      <w:pPr>
        <w:pStyle w:val="ListBullet"/>
      </w:pPr>
      <w:r>
        <w:t>Plan ensures a shared understanding of vision, status and improvement direction; improve ensures continual improvement of products, services and practices.</w:t>
      </w:r>
    </w:p>
    <w:p>
      <w:pPr>
        <w:pStyle w:val="ListBullet"/>
      </w:pPr>
      <w:r>
        <w:t>Engage provides understanding of stakeholder needs and transparency; design and transition ensures products and services continually meet expectations.</w:t>
      </w:r>
    </w:p>
    <w:p>
      <w:pPr>
        <w:pStyle w:val="ListBullet"/>
      </w:pPr>
      <w:r>
        <w:t>The continual improvement model runs from 'What is the vision?' through to 'How do we keep the momentum going?' in seven steps.</w:t>
      </w:r>
    </w:p>
    <w:p>
      <w:pPr>
        <w:pStyle w:val="Heading2"/>
      </w:pPr>
      <w:r>
        <w:t>Activity 4 — Lab 4 — Service Value System and Service Value Chain</w:t>
      </w:r>
    </w:p>
    <w:p>
      <w:r>
        <w:t>Learning outcome: See labs/lab-04 — maps to Topic 4.</w:t>
      </w:r>
    </w:p>
    <w:p>
      <w:r>
        <w:t>Goal: Map the BrightDesk SVS: identify opportunity and demand as inputs, then trace a request through the six value chain activities, listing the inputs and outputs of each.</w:t>
      </w:r>
    </w:p>
    <w:p>
      <w:r>
        <w:rPr>
          <w:b/>
          <w:color w:val="1F6FEB"/>
          <w:sz w:val="22"/>
        </w:rPr>
        <w:t>What you'll produce</w:t>
      </w:r>
    </w:p>
    <w:p>
      <w:r>
        <w:t>The completed lab worksheet for this activity.   (Materials: Lab worksheet, ITIL 4 Foundation slides, Learner Guide.)</w:t>
      </w:r>
    </w:p>
    <w:p>
      <w:r>
        <w:rPr>
          <w:b/>
          <w:color w:val="1F6FEB"/>
          <w:sz w:val="22"/>
        </w:rPr>
        <w:t>Step-by-step</w:t>
      </w:r>
    </w:p>
    <w:p>
      <w:pPr>
        <w:ind w:left="360"/>
      </w:pPr>
      <w:r>
        <w:rPr>
          <w:b/>
        </w:rPr>
        <w:t xml:space="preserve">1. </w:t>
      </w:r>
      <w:r>
        <w:t>Work through labs/lab-04 in your group, completing every step and table.</w:t>
      </w:r>
    </w:p>
    <w:p>
      <w:r>
        <w:rPr>
          <w:b/>
          <w:color w:val="1F6FEB"/>
          <w:sz w:val="22"/>
        </w:rPr>
        <w:t>Check your work</w:t>
      </w:r>
    </w:p>
    <w:p>
      <w:r>
        <w:t>Your group can justify every classification and mapping it recorded.</w:t>
      </w:r>
    </w:p>
    <w:p/>
    <w:p>
      <w:pPr>
        <w:pStyle w:val="Heading1"/>
      </w:pPr>
      <w:r>
        <w:t>Topic 05 — ITIL Practices  (20%)</w:t>
      </w:r>
    </w:p>
    <w:p>
      <w:r>
        <w:t>Continual Improvement · Change Enablement · Incident · Problem · Service Request · Service Desk · Service Level Management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practice is a set of organisational resources designed for performing work or accomplishing an objective; ITIL 4 defines 34 practices in three groups.</w:t>
      </w:r>
    </w:p>
    <w:p>
      <w:pPr>
        <w:pStyle w:val="ListBullet"/>
      </w:pPr>
      <w:r>
        <w:t>Incident management minimises the negative impact of incidents by restoring normal service operation as quickly as possible.</w:t>
      </w:r>
    </w:p>
    <w:p>
      <w:pPr>
        <w:pStyle w:val="ListBullet"/>
      </w:pPr>
      <w:r>
        <w:t>Problem management reduces the likelihood and impact of incidents by identifying actual and potential causes; a known error is an analysed problem not yet resolved.</w:t>
      </w:r>
    </w:p>
    <w:p>
      <w:pPr>
        <w:pStyle w:val="ListBullet"/>
      </w:pPr>
      <w:r>
        <w:t>Change enablement maximises the number of successful IT changes by ensuring risks are properly assessed and changes authorised by a change authority.</w:t>
      </w:r>
    </w:p>
    <w:p>
      <w:pPr>
        <w:pStyle w:val="ListBullet"/>
      </w:pPr>
      <w:r>
        <w:t>The service desk captures demand for incident resolution and service requests, and is the entry point and single point of contact for users.</w:t>
      </w:r>
    </w:p>
    <w:p>
      <w:pPr>
        <w:pStyle w:val="ListBullet"/>
      </w:pPr>
      <w:r>
        <w:t>Service level management sets clear business-based targets for service performance, documented in service level agreements (SLAs).</w:t>
      </w:r>
    </w:p>
    <w:p>
      <w:pPr>
        <w:pStyle w:val="Heading2"/>
      </w:pPr>
      <w:r>
        <w:t>Activity 5 — Lab 5 — Incident, Problem, Service Request, Service Desk</w:t>
      </w:r>
    </w:p>
    <w:p>
      <w:r>
        <w:t>Learning outcome: See labs/lab-05 — maps to Topic 5.</w:t>
      </w:r>
    </w:p>
    <w:p>
      <w:r>
        <w:t>Goal: Triage a morning's BrightDesk contacts: classify each as an incident, problem, known error or service request, justify the classification, and design the handling path.</w:t>
      </w:r>
    </w:p>
    <w:p>
      <w:r>
        <w:rPr>
          <w:b/>
          <w:color w:val="1F6FEB"/>
          <w:sz w:val="22"/>
        </w:rPr>
        <w:t>What you'll produce</w:t>
      </w:r>
    </w:p>
    <w:p>
      <w:r>
        <w:t>The completed lab worksheet for this activity.   (Materials: Lab worksheet, ITIL 4 Foundation slides, Learner Guide.)</w:t>
      </w:r>
    </w:p>
    <w:p>
      <w:r>
        <w:rPr>
          <w:b/>
          <w:color w:val="1F6FEB"/>
          <w:sz w:val="22"/>
        </w:rPr>
        <w:t>Step-by-step</w:t>
      </w:r>
    </w:p>
    <w:p>
      <w:pPr>
        <w:ind w:left="360"/>
      </w:pPr>
      <w:r>
        <w:rPr>
          <w:b/>
        </w:rPr>
        <w:t xml:space="preserve">1. </w:t>
      </w:r>
      <w:r>
        <w:t>Work through labs/lab-05 in your group, completing every step and table.</w:t>
      </w:r>
    </w:p>
    <w:p>
      <w:r>
        <w:rPr>
          <w:b/>
          <w:color w:val="1F6FEB"/>
          <w:sz w:val="22"/>
        </w:rPr>
        <w:t>Check your work</w:t>
      </w:r>
    </w:p>
    <w:p>
      <w:r>
        <w:t>Your group can justify every classification and mapping it recorded.</w:t>
      </w:r>
    </w:p>
    <w:p/>
    <w:p>
      <w:pPr>
        <w:pStyle w:val="Heading2"/>
      </w:pPr>
      <w:r>
        <w:t>Activity 6 — Lab 6 — Change Enablement, Release and Deployment</w:t>
      </w:r>
    </w:p>
    <w:p>
      <w:r>
        <w:t>Learning outcome: See labs/lab-06 — maps to Topic 5.</w:t>
      </w:r>
    </w:p>
    <w:p>
      <w:r>
        <w:t>Goal: Classify BrightDesk changes as standard, normal or emergency; assign the right change authority; and distinguish deployment from release.</w:t>
      </w:r>
    </w:p>
    <w:p>
      <w:r>
        <w:rPr>
          <w:b/>
          <w:color w:val="1F6FEB"/>
          <w:sz w:val="22"/>
        </w:rPr>
        <w:t>What you'll produce</w:t>
      </w:r>
    </w:p>
    <w:p>
      <w:r>
        <w:t>The completed lab worksheet for this activity.   (Materials: Lab worksheet, ITIL 4 Foundation slides, Learner Guide.)</w:t>
      </w:r>
    </w:p>
    <w:p>
      <w:r>
        <w:rPr>
          <w:b/>
          <w:color w:val="1F6FEB"/>
          <w:sz w:val="22"/>
        </w:rPr>
        <w:t>Step-by-step</w:t>
      </w:r>
    </w:p>
    <w:p>
      <w:pPr>
        <w:ind w:left="360"/>
      </w:pPr>
      <w:r>
        <w:rPr>
          <w:b/>
        </w:rPr>
        <w:t xml:space="preserve">1. </w:t>
      </w:r>
      <w:r>
        <w:t>Work through labs/lab-06 in your group, completing every step and table.</w:t>
      </w:r>
    </w:p>
    <w:p>
      <w:r>
        <w:rPr>
          <w:b/>
          <w:color w:val="1F6FEB"/>
          <w:sz w:val="22"/>
        </w:rPr>
        <w:t>Check your work</w:t>
      </w:r>
    </w:p>
    <w:p>
      <w:r>
        <w:t>Your group can justify every classification and mapping it recorded.</w:t>
      </w:r>
    </w:p>
    <w:p/>
    <w:p>
      <w:pPr>
        <w:pStyle w:val="Heading2"/>
      </w:pPr>
      <w:r>
        <w:t>Activity 7 — Lab 7 — Service Level Management, Continual Improvement and Metrics</w:t>
      </w:r>
    </w:p>
    <w:p>
      <w:r>
        <w:t>Learning outcome: See labs/lab-07 — maps to Topic 5.</w:t>
      </w:r>
    </w:p>
    <w:p>
      <w:r>
        <w:t>Goal: Write business-based SLA targets for the BrightDesk service, avoid the watermelon SLA, and run the seven-step continual improvement model against a real shortfall.</w:t>
      </w:r>
    </w:p>
    <w:p>
      <w:r>
        <w:rPr>
          <w:b/>
          <w:color w:val="1F6FEB"/>
          <w:sz w:val="22"/>
        </w:rPr>
        <w:t>What you'll produce</w:t>
      </w:r>
    </w:p>
    <w:p>
      <w:r>
        <w:t>The completed lab worksheet for this activity.   (Materials: Lab worksheet, ITIL 4 Foundation slides, Learner Guide.)</w:t>
      </w:r>
    </w:p>
    <w:p>
      <w:r>
        <w:rPr>
          <w:b/>
          <w:color w:val="1F6FEB"/>
          <w:sz w:val="22"/>
        </w:rPr>
        <w:t>Step-by-step</w:t>
      </w:r>
    </w:p>
    <w:p>
      <w:pPr>
        <w:ind w:left="360"/>
      </w:pPr>
      <w:r>
        <w:rPr>
          <w:b/>
        </w:rPr>
        <w:t xml:space="preserve">1. </w:t>
      </w:r>
      <w:r>
        <w:t>Work through labs/lab-07 in your group, completing every step and table.</w:t>
      </w:r>
    </w:p>
    <w:p>
      <w:r>
        <w:rPr>
          <w:b/>
          <w:color w:val="1F6FEB"/>
          <w:sz w:val="22"/>
        </w:rPr>
        <w:t>Check your work</w:t>
      </w:r>
    </w:p>
    <w:p>
      <w:r>
        <w:t>Your group can justify every classification and mapping it recorded.</w:t>
      </w:r>
    </w:p>
    <w:p/>
    <w:p>
      <w:pPr>
        <w:pStyle w:val="Heading2"/>
      </w:pPr>
      <w:r>
        <w:t>Activity 8 — Lab 8 — ITIL Capstone and Exam Readiness</w:t>
      </w:r>
    </w:p>
    <w:p>
      <w:r>
        <w:t>Learning outcome: See labs/lab-08 — maps to Topic 5.</w:t>
      </w:r>
    </w:p>
    <w:p>
      <w:r>
        <w:t>Goal: Bring the whole course together on the BrightDesk improvement case, then work exam-style questions across all five topics.</w:t>
      </w:r>
    </w:p>
    <w:p>
      <w:r>
        <w:rPr>
          <w:b/>
          <w:color w:val="1F6FEB"/>
          <w:sz w:val="22"/>
        </w:rPr>
        <w:t>What you'll produce</w:t>
      </w:r>
    </w:p>
    <w:p>
      <w:r>
        <w:t>The completed lab worksheet for this activity.   (Materials: Lab worksheet, ITIL 4 Foundation slides, Learner Guide.)</w:t>
      </w:r>
    </w:p>
    <w:p>
      <w:r>
        <w:rPr>
          <w:b/>
          <w:color w:val="1F6FEB"/>
          <w:sz w:val="22"/>
        </w:rPr>
        <w:t>Step-by-step</w:t>
      </w:r>
    </w:p>
    <w:p>
      <w:pPr>
        <w:ind w:left="360"/>
      </w:pPr>
      <w:r>
        <w:rPr>
          <w:b/>
        </w:rPr>
        <w:t xml:space="preserve">1. </w:t>
      </w:r>
      <w:r>
        <w:t>Work through labs/lab-08 in your group, completing every step and table.</w:t>
      </w:r>
    </w:p>
    <w:p>
      <w:r>
        <w:rPr>
          <w:b/>
          <w:color w:val="1F6FEB"/>
          <w:sz w:val="22"/>
        </w:rPr>
        <w:t>Check your work</w:t>
      </w:r>
    </w:p>
    <w:p>
      <w:r>
        <w:t>Your group can justify every classification and mapping it recorded.</w:t>
      </w:r>
    </w:p>
    <w:p/>
    <w:p>
      <w:pPr>
        <w:pStyle w:val="Heading1"/>
      </w:pPr>
      <w:r>
        <w:t>Key Distinctions to Master</w:t>
      </w:r>
    </w:p>
    <w:p>
      <w:r>
        <w:t>Foundation-level questions frequently test whether you can separate these closely related terms. Be able to state the difference in one sentence and give an example of each.</w:t>
      </w:r>
    </w:p>
    <w:p>
      <w:r>
        <w:rPr>
          <w:b/>
          <w:color w:val="1F6FEB"/>
          <w:sz w:val="22"/>
        </w:rPr>
        <w:t>Output vs Outcome</w:t>
      </w:r>
    </w:p>
    <w:p>
      <w:pPr>
        <w:pStyle w:val="ListBullet"/>
      </w:pPr>
      <w:r>
        <w:t>Output — a tangible or intangible deliverable of an activity (a delivered package, a completed task, a generated report).</w:t>
      </w:r>
    </w:p>
    <w:p>
      <w:pPr>
        <w:pStyle w:val="ListBullet"/>
      </w:pPr>
      <w:r>
        <w:t>Outcome — a result for a stakeholder, enabled by one or more outputs (the stakeholder can now do something they could not before).</w:t>
      </w:r>
    </w:p>
    <w:p>
      <w:pPr>
        <w:pStyle w:val="ListBullet"/>
      </w:pPr>
      <w:r>
        <w:t>Test: if you can hand it over, it is an output; if it is a change in the stakeholder's situation, it is an outcome.</w:t>
      </w:r>
    </w:p>
    <w:p>
      <w:r>
        <w:rPr>
          <w:b/>
          <w:color w:val="1F6FEB"/>
          <w:sz w:val="22"/>
        </w:rPr>
        <w:t>Utility vs Warranty</w:t>
      </w:r>
    </w:p>
    <w:p>
      <w:pPr>
        <w:pStyle w:val="ListBullet"/>
      </w:pPr>
      <w:r>
        <w:t>Utility — what the service DOES; the functionality offered to meet a particular need. Fit for purpose.</w:t>
      </w:r>
    </w:p>
    <w:p>
      <w:pPr>
        <w:pStyle w:val="ListBullet"/>
      </w:pPr>
      <w:r>
        <w:t>Warranty — how the service PERFORMS; availability, capacity, reliability, security and continuity. Fit for use.</w:t>
      </w:r>
    </w:p>
    <w:p>
      <w:pPr>
        <w:pStyle w:val="ListBullet"/>
      </w:pPr>
      <w:r>
        <w:t>A service needs BOTH to deliver value: functionality that is unavailable delivers nothing.</w:t>
      </w:r>
    </w:p>
    <w:p>
      <w:r>
        <w:rPr>
          <w:b/>
          <w:color w:val="1F6FEB"/>
          <w:sz w:val="22"/>
        </w:rPr>
        <w:t>Incident vs Problem vs Known Error</w:t>
      </w:r>
    </w:p>
    <w:p>
      <w:pPr>
        <w:pStyle w:val="ListBullet"/>
      </w:pPr>
      <w:r>
        <w:t>Incident — an unplanned interruption to a service, or a reduction in the quality of a service. Restore service as quickly as possible.</w:t>
      </w:r>
    </w:p>
    <w:p>
      <w:pPr>
        <w:pStyle w:val="ListBullet"/>
      </w:pPr>
      <w:r>
        <w:t>Problem — a cause, or potential cause, of one or more incidents. Reduce likelihood and impact.</w:t>
      </w:r>
    </w:p>
    <w:p>
      <w:pPr>
        <w:pStyle w:val="ListBullet"/>
      </w:pPr>
      <w:r>
        <w:t>Known error — a problem that has been analysed and has not been resolved. Often managed with a workaround.</w:t>
      </w:r>
    </w:p>
    <w:p>
      <w:pPr>
        <w:pStyle w:val="ListBullet"/>
      </w:pPr>
      <w:r>
        <w:t>Workaround — a solution that reduces or eliminates the impact of an incident or problem for which a full resolution is not yet available.</w:t>
      </w:r>
    </w:p>
    <w:p>
      <w:r>
        <w:rPr>
          <w:b/>
          <w:color w:val="1F6FEB"/>
          <w:sz w:val="22"/>
        </w:rPr>
        <w:t>Service Request vs Incident</w:t>
      </w:r>
    </w:p>
    <w:p>
      <w:pPr>
        <w:pStyle w:val="ListBullet"/>
      </w:pPr>
      <w:r>
        <w:t>Service request — a request from a user or their authorised representative that initiates a normal, pre-defined service action.</w:t>
      </w:r>
    </w:p>
    <w:p>
      <w:pPr>
        <w:pStyle w:val="ListBullet"/>
      </w:pPr>
      <w:r>
        <w:t>Incident — something is broken or degraded that should not be.</w:t>
      </w:r>
    </w:p>
    <w:p>
      <w:pPr>
        <w:pStyle w:val="ListBullet"/>
      </w:pPr>
      <w:r>
        <w:t>Test: was the service working as designed? If yes and the user simply wants something, it is a service request.</w:t>
      </w:r>
    </w:p>
    <w:p/>
    <w:p>
      <w:pPr>
        <w:pStyle w:val="Heading1"/>
      </w:pPr>
      <w:r>
        <w:t>Quick Reference — The Seven Guiding Principles</w:t>
      </w:r>
    </w:p>
    <w:p>
      <w:pPr>
        <w:pStyle w:val="ListBullet"/>
      </w:pPr>
      <w:r>
        <w:t>Focus on value — everything links back, directly or indirectly, to value for the organisation, its customers and its stakeholders.</w:t>
      </w:r>
    </w:p>
    <w:p>
      <w:pPr>
        <w:pStyle w:val="ListBullet"/>
      </w:pPr>
      <w:r>
        <w:t>Start where you are — assess and reuse what already exists rather than discarding it and rebuilding.</w:t>
      </w:r>
    </w:p>
    <w:p>
      <w:pPr>
        <w:pStyle w:val="ListBullet"/>
      </w:pPr>
      <w:r>
        <w:t>Progress iteratively with feedback — organise work into smaller sections, using feedback at each iteration.</w:t>
      </w:r>
    </w:p>
    <w:p>
      <w:pPr>
        <w:pStyle w:val="ListBullet"/>
      </w:pPr>
      <w:r>
        <w:t>Collaborate and promote visibility — involve the right people in the right roles; make work visible.</w:t>
      </w:r>
    </w:p>
    <w:p>
      <w:pPr>
        <w:pStyle w:val="ListBullet"/>
      </w:pPr>
      <w:r>
        <w:t>Think and work holistically — no service, practice, process, department or supplier stands alone.</w:t>
      </w:r>
    </w:p>
    <w:p>
      <w:pPr>
        <w:pStyle w:val="ListBullet"/>
      </w:pPr>
      <w:r>
        <w:t>Keep it simple and practical — use the minimum number of steps to accomplish an objective.</w:t>
      </w:r>
    </w:p>
    <w:p>
      <w:pPr>
        <w:pStyle w:val="ListBullet"/>
      </w:pPr>
      <w:r>
        <w:t>Optimize and automate — optimize the process first, then automate; never automate a broken process.</w:t>
      </w:r>
    </w:p>
    <w:p/>
    <w:p>
      <w:pPr>
        <w:pStyle w:val="Heading1"/>
      </w:pPr>
      <w:r>
        <w:t>Quick Reference — The Six Service Value Chain Activities</w:t>
      </w:r>
    </w:p>
    <w:p>
      <w:pPr>
        <w:pStyle w:val="ListBullet"/>
      </w:pPr>
      <w:r>
        <w:t>Plan — ensures a shared understanding of the vision, current status and improvement direction.</w:t>
      </w:r>
    </w:p>
    <w:p>
      <w:pPr>
        <w:pStyle w:val="ListBullet"/>
      </w:pPr>
      <w:r>
        <w:t>Improve — ensures continual improvement of products, services and practices across all value chain activities.</w:t>
      </w:r>
    </w:p>
    <w:p>
      <w:pPr>
        <w:pStyle w:val="ListBullet"/>
      </w:pPr>
      <w:r>
        <w:t>Engage — provides a good understanding of stakeholder needs, transparency and continual engagement.</w:t>
      </w:r>
    </w:p>
    <w:p>
      <w:pPr>
        <w:pStyle w:val="ListBullet"/>
      </w:pPr>
      <w:r>
        <w:t>Design and transition — ensures products and services continually meet stakeholder expectations for quality, cost and time to market.</w:t>
      </w:r>
    </w:p>
    <w:p>
      <w:pPr>
        <w:pStyle w:val="ListBullet"/>
      </w:pPr>
      <w:r>
        <w:t>Obtain/build — ensures service components are available when and where needed, and meet agreed specifications.</w:t>
      </w:r>
    </w:p>
    <w:p>
      <w:pPr>
        <w:pStyle w:val="ListBullet"/>
      </w:pPr>
      <w:r>
        <w:t>Deliver and support — ensures services are delivered and supported according to agreed specifications and stakeholder expectations.</w:t>
      </w:r>
    </w:p>
    <w:p/>
    <w:p>
      <w:pPr>
        <w:pStyle w:val="Heading1"/>
      </w:pPr>
      <w:r>
        <w:t>Assessment Preparation</w:t>
      </w:r>
    </w:p>
    <w:p>
      <w:pPr>
        <w:pStyle w:val="ListBullet"/>
      </w:pPr>
      <w:r>
        <w:t>The assessment is Written Assessment (SAQ) plus a Case Study, both open book.</w:t>
      </w:r>
    </w:p>
    <w:p>
      <w:pPr>
        <w:pStyle w:val="ListBullet"/>
      </w:pPr>
      <w:r>
        <w:t>Open book means the course slides, this Learner Guide and approved materials ONLY.</w:t>
      </w:r>
    </w:p>
    <w:p>
      <w:pPr>
        <w:pStyle w:val="ListBullet"/>
      </w:pPr>
      <w:r>
        <w:t>Re-read the Key Distinctions section — questions often hinge on separating two similar terms.</w:t>
      </w:r>
    </w:p>
    <w:p>
      <w:pPr>
        <w:pStyle w:val="ListBullet"/>
      </w:pPr>
      <w:r>
        <w:t>Be able to state the purpose of each ITIL practice covered in Topic 5 in one sentence.</w:t>
      </w:r>
    </w:p>
    <w:p>
      <w:pPr>
        <w:pStyle w:val="ListBullet"/>
      </w:pPr>
      <w:r>
        <w:t>Be able to name and explain all seven guiding principles, and apply one to a given scenario.</w:t>
      </w:r>
    </w:p>
    <w:p>
      <w:pPr>
        <w:pStyle w:val="ListBullet"/>
      </w:pPr>
      <w:r>
        <w:t>For the case study, practise identifying opportunity, value, service offering components and external factors in a written scenario.</w:t>
      </w:r>
    </w:p>
    <w:p>
      <w:pPr>
        <w:pStyle w:val="ListBullet"/>
      </w:pPr>
      <w:r>
        <w:t>A minimum of 75% attendance is required to be eligible for the assessment and for funding.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Service — </w:t>
      </w:r>
      <w:r>
        <w:t>A means of enabling value co-creation by facilitating outcomes that customers want to achieve, without the customer having to manage specific costs and risks.</w:t>
      </w:r>
    </w:p>
    <w:p>
      <w:pPr>
        <w:pStyle w:val="ListBullet"/>
      </w:pPr>
      <w:r>
        <w:rPr>
          <w:b/>
        </w:rPr>
        <w:t xml:space="preserve">Service management — </w:t>
      </w:r>
      <w:r>
        <w:t>A set of specialised organisational capabilities for enabling value to customers in the form of services.</w:t>
      </w:r>
    </w:p>
    <w:p>
      <w:pPr>
        <w:pStyle w:val="ListBullet"/>
      </w:pPr>
      <w:r>
        <w:rPr>
          <w:b/>
        </w:rPr>
        <w:t xml:space="preserve">Value — </w:t>
      </w:r>
      <w:r>
        <w:t>The perceived benefits, usefulness and importance of something.</w:t>
      </w:r>
    </w:p>
    <w:p>
      <w:pPr>
        <w:pStyle w:val="ListBullet"/>
      </w:pPr>
      <w:r>
        <w:rPr>
          <w:b/>
        </w:rPr>
        <w:t xml:space="preserve">Value co-creation — </w:t>
      </w:r>
      <w:r>
        <w:t>Value is created jointly by the provider and the consumer through an active service relationship — not delivered one way.</w:t>
      </w:r>
    </w:p>
    <w:p>
      <w:pPr>
        <w:pStyle w:val="ListBullet"/>
      </w:pPr>
      <w:r>
        <w:rPr>
          <w:b/>
        </w:rPr>
        <w:t xml:space="preserve">Output — </w:t>
      </w:r>
      <w:r>
        <w:t>A tangible or intangible deliverable of an activity.</w:t>
      </w:r>
    </w:p>
    <w:p>
      <w:pPr>
        <w:pStyle w:val="ListBullet"/>
      </w:pPr>
      <w:r>
        <w:rPr>
          <w:b/>
        </w:rPr>
        <w:t xml:space="preserve">Outcome — </w:t>
      </w:r>
      <w:r>
        <w:t>A result for a stakeholder, enabled by one or more outputs.</w:t>
      </w:r>
    </w:p>
    <w:p>
      <w:pPr>
        <w:pStyle w:val="ListBullet"/>
      </w:pPr>
      <w:r>
        <w:rPr>
          <w:b/>
        </w:rPr>
        <w:t xml:space="preserve">Utility — </w:t>
      </w:r>
      <w:r>
        <w:t>The functionality offered by a product or service to meet a particular need — 'fit for purpose'.</w:t>
      </w:r>
    </w:p>
    <w:p>
      <w:pPr>
        <w:pStyle w:val="ListBullet"/>
      </w:pPr>
      <w:r>
        <w:rPr>
          <w:b/>
        </w:rPr>
        <w:t xml:space="preserve">Warranty — </w:t>
      </w:r>
      <w:r>
        <w:t>Assurance that a product or service will meet agreed requirements — 'fit for use'.</w:t>
      </w:r>
    </w:p>
    <w:p>
      <w:pPr>
        <w:pStyle w:val="ListBullet"/>
      </w:pPr>
      <w:r>
        <w:rPr>
          <w:b/>
        </w:rPr>
        <w:t xml:space="preserve">Service offering — </w:t>
      </w:r>
      <w:r>
        <w:t>A formal description of one or more services, designed to address the needs of a target consumer group; may include goods, access to resources and service actions.</w:t>
      </w:r>
    </w:p>
    <w:p>
      <w:pPr>
        <w:pStyle w:val="ListBullet"/>
      </w:pPr>
      <w:r>
        <w:rPr>
          <w:b/>
        </w:rPr>
        <w:t xml:space="preserve">Service relationship — </w:t>
      </w:r>
      <w:r>
        <w:t>A cooperation between a service provider and a service consumer to co-create value.</w:t>
      </w:r>
    </w:p>
    <w:p>
      <w:pPr>
        <w:pStyle w:val="ListBullet"/>
      </w:pPr>
      <w:r>
        <w:rPr>
          <w:b/>
        </w:rPr>
        <w:t xml:space="preserve">Customer / User / Sponsor — </w:t>
      </w:r>
      <w:r>
        <w:t>The consumer roles: the customer defines requirements and owns the outcomes; the user uses the service; the sponsor authorises the budget.</w:t>
      </w:r>
    </w:p>
    <w:p>
      <w:pPr>
        <w:pStyle w:val="ListBullet"/>
      </w:pPr>
      <w:r>
        <w:rPr>
          <w:b/>
        </w:rPr>
        <w:t xml:space="preserve">Service value system (SVS) — </w:t>
      </w:r>
      <w:r>
        <w:t>How all the components and activities of the organisation work together as a system to enable value creation.</w:t>
      </w:r>
    </w:p>
    <w:p>
      <w:pPr>
        <w:pStyle w:val="ListBullet"/>
      </w:pPr>
      <w:r>
        <w:rPr>
          <w:b/>
        </w:rPr>
        <w:t xml:space="preserve">Service value chain — </w:t>
      </w:r>
      <w:r>
        <w:t>The set of six interconnected activities an organisation performs to deliver a valuable product or service.</w:t>
      </w:r>
    </w:p>
    <w:p>
      <w:pPr>
        <w:pStyle w:val="ListBullet"/>
      </w:pPr>
      <w:r>
        <w:rPr>
          <w:b/>
        </w:rPr>
        <w:t xml:space="preserve">Practice — </w:t>
      </w:r>
      <w:r>
        <w:t>A set of organisational resources designed for performing work or accomplishing an objective. ITIL 4 defines 34 practices.</w:t>
      </w:r>
    </w:p>
    <w:p>
      <w:pPr>
        <w:pStyle w:val="ListBullet"/>
      </w:pPr>
      <w:r>
        <w:rPr>
          <w:b/>
        </w:rPr>
        <w:t xml:space="preserve">Guiding principle — </w:t>
      </w:r>
      <w:r>
        <w:t>A recommendation that guides an organisation in all circumstances, regardless of changes in goals, strategies or type of work.</w:t>
      </w:r>
    </w:p>
    <w:p>
      <w:pPr>
        <w:pStyle w:val="ListBullet"/>
      </w:pPr>
      <w:r>
        <w:rPr>
          <w:b/>
        </w:rPr>
        <w:t xml:space="preserve">Continual improvement — </w:t>
      </w:r>
      <w:r>
        <w:t>A recurring organisational activity performed at all levels to ensure performance continually meets stakeholder expectations.</w:t>
      </w:r>
    </w:p>
    <w:p>
      <w:pPr>
        <w:pStyle w:val="ListBullet"/>
      </w:pPr>
      <w:r>
        <w:rPr>
          <w:b/>
        </w:rPr>
        <w:t xml:space="preserve">Incident — </w:t>
      </w:r>
      <w:r>
        <w:t>An unplanned interruption to a service, or a reduction in the quality of a service.</w:t>
      </w:r>
    </w:p>
    <w:p>
      <w:pPr>
        <w:pStyle w:val="ListBullet"/>
      </w:pPr>
      <w:r>
        <w:rPr>
          <w:b/>
        </w:rPr>
        <w:t xml:space="preserve">Problem — </w:t>
      </w:r>
      <w:r>
        <w:t>A cause, or potential cause, of one or more incidents.</w:t>
      </w:r>
    </w:p>
    <w:p>
      <w:pPr>
        <w:pStyle w:val="ListBullet"/>
      </w:pPr>
      <w:r>
        <w:rPr>
          <w:b/>
        </w:rPr>
        <w:t xml:space="preserve">Known error — </w:t>
      </w:r>
      <w:r>
        <w:t>A problem that has been analysed and has not been resolved.</w:t>
      </w:r>
    </w:p>
    <w:p>
      <w:pPr>
        <w:pStyle w:val="ListBullet"/>
      </w:pPr>
      <w:r>
        <w:rPr>
          <w:b/>
        </w:rPr>
        <w:t xml:space="preserve">Workaround — </w:t>
      </w:r>
      <w:r>
        <w:t>A solution that reduces or eliminates the impact of an incident or problem for which a full resolution is not yet available.</w:t>
      </w:r>
    </w:p>
    <w:p>
      <w:pPr>
        <w:pStyle w:val="ListBullet"/>
      </w:pPr>
      <w:r>
        <w:rPr>
          <w:b/>
        </w:rPr>
        <w:t xml:space="preserve">Service request — </w:t>
      </w:r>
      <w:r>
        <w:t>A request from a user or a user's authorised representative that initiates a normal, pre-defined service action.</w:t>
      </w:r>
    </w:p>
    <w:p>
      <w:pPr>
        <w:pStyle w:val="ListBullet"/>
      </w:pPr>
      <w:r>
        <w:rPr>
          <w:b/>
        </w:rPr>
        <w:t xml:space="preserve">Change — </w:t>
      </w:r>
      <w:r>
        <w:t>The addition, modification or removal of anything that could have a direct or indirect effect on services.</w:t>
      </w:r>
    </w:p>
    <w:p>
      <w:pPr>
        <w:pStyle w:val="ListBullet"/>
      </w:pPr>
      <w:r>
        <w:rPr>
          <w:b/>
        </w:rPr>
        <w:t xml:space="preserve">Change authority — </w:t>
      </w:r>
      <w:r>
        <w:t>The person or group who authorises a change.</w:t>
      </w:r>
    </w:p>
    <w:p>
      <w:pPr>
        <w:pStyle w:val="ListBullet"/>
      </w:pPr>
      <w:r>
        <w:rPr>
          <w:b/>
        </w:rPr>
        <w:t xml:space="preserve">Configuration item (CI) — </w:t>
      </w:r>
      <w:r>
        <w:t>Any component that needs to be managed in order to deliver an IT service.</w:t>
      </w:r>
    </w:p>
    <w:p>
      <w:pPr>
        <w:pStyle w:val="ListBullet"/>
      </w:pPr>
      <w:r>
        <w:rPr>
          <w:b/>
        </w:rPr>
        <w:t xml:space="preserve">Service level agreement (SLA) — </w:t>
      </w:r>
      <w:r>
        <w:t>A documented agreement between a service provider and a customer identifying both the services required and the expected level of service.</w:t>
      </w:r>
    </w:p>
    <w:p>
      <w:pPr>
        <w:pStyle w:val="ListBullet"/>
      </w:pPr>
      <w:r>
        <w:rPr>
          <w:b/>
        </w:rPr>
        <w:t xml:space="preserve">Event — </w:t>
      </w:r>
      <w:r>
        <w:t>Any change of state that has significance for the management of a service or other configuration item.</w:t>
      </w:r>
    </w:p>
    <w:p>
      <w:pPr>
        <w:pStyle w:val="ListBullet"/>
      </w:pPr>
      <w:r>
        <w:rPr>
          <w:b/>
        </w:rPr>
        <w:t xml:space="preserve">Four dimensions — </w:t>
      </w:r>
      <w:r>
        <w:t>Organizations and people; information and technology; partners and suppliers; value streams and processes.</w:t>
      </w:r>
    </w:p>
    <w:p>
      <w:pPr>
        <w:pStyle w:val="ListBullet"/>
      </w:pPr>
      <w:r>
        <w:rPr>
          <w:b/>
        </w:rPr>
        <w:t xml:space="preserve">PESTLE — </w:t>
      </w:r>
      <w:r>
        <w:t>Political, economic, social, technological, legal and environmental — the external factors that constrain an organisation.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