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12344D"/>
          <w:sz w:val="26"/>
        </w:rPr>
        <w:t>Tertiary Infotech Academy Pte Ltd</w:t>
      </w:r>
    </w:p>
    <w:p>
      <w:pPr>
        <w:jc w:val="center"/>
      </w:pPr>
      <w:r>
        <w:t>UEN: 201200696W</w:t>
      </w:r>
    </w:p>
    <w:p/>
    <w:p>
      <w:pPr>
        <w:jc w:val="center"/>
      </w:pPr>
      <w:r>
        <w:rPr>
          <w:rFonts w:ascii="Arial" w:hAnsi="Arial"/>
          <w:b/>
          <w:color w:val="1F6FEB"/>
          <w:sz w:val="52"/>
        </w:rPr>
        <w:t>LESSON PLAN</w:t>
      </w:r>
    </w:p>
    <w:p>
      <w:pPr>
        <w:jc w:val="center"/>
      </w:pPr>
      <w:r>
        <w:t>For</w:t>
      </w:r>
    </w:p>
    <w:p>
      <w:pPr>
        <w:jc w:val="center"/>
      </w:pPr>
      <w:r>
        <w:rPr>
          <w:rFonts w:ascii="Arial" w:hAnsi="Arial"/>
          <w:b/>
          <w:color w:val="12344D"/>
          <w:sz w:val="40"/>
        </w:rPr>
        <w:t>Mastering Semiconductor Key Modules for Enhanced CMOS Process Integration and Device Performance</w:t>
      </w:r>
    </w:p>
    <w:p>
      <w:pPr>
        <w:jc w:val="center"/>
      </w:pPr>
      <w:r>
        <w:t>TGS Ref No: TGS-2024051248</w:t>
      </w:r>
    </w:p>
    <w:p/>
    <w:p>
      <w:pPr>
        <w:jc w:val="center"/>
      </w:pPr>
      <w:r>
        <w:t>Conducted by</w:t>
      </w:r>
    </w:p>
    <w:p>
      <w:pPr>
        <w:jc w:val="center"/>
      </w:pPr>
      <w:r>
        <w:rPr>
          <w:b/>
        </w:rPr>
        <w:t>Tertiary Infotech Academy Pte Ltd</w:t>
      </w:r>
    </w:p>
    <w:p>
      <w:pPr>
        <w:jc w:val="center"/>
      </w:pPr>
      <w:r>
        <w:t>UEN: 201200696W</w:t>
      </w:r>
    </w:p>
    <w:p>
      <w:pPr>
        <w:jc w:val="center"/>
      </w:pPr>
      <w:r>
        <w:rPr>
          <w:b/>
        </w:rPr>
        <w:t>Version 9.0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50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Version Number</w:t>
            </w:r>
          </w:p>
        </w:tc>
        <w:tc>
          <w:tcPr>
            <w:tcW w:type="dxa" w:w="190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Effective Date of Release</w:t>
            </w:r>
          </w:p>
        </w:tc>
        <w:tc>
          <w:tcPr>
            <w:tcW w:type="dxa" w:w="470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Summary of Included Changes</w:t>
            </w:r>
          </w:p>
        </w:tc>
        <w:tc>
          <w:tcPr>
            <w:tcW w:type="dxa" w:w="130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Author</w:t>
            </w:r>
          </w:p>
        </w:tc>
      </w:tr>
      <w:tr>
        <w:tc>
          <w:tcPr>
            <w:tcW w:type="dxa" w:w="1500"/>
          </w:tcPr>
          <w:p>
            <w:r>
              <w:t>8.0</w:t>
            </w:r>
          </w:p>
        </w:tc>
        <w:tc>
          <w:tcPr>
            <w:tcW w:type="dxa" w:w="1900"/>
          </w:tcPr>
          <w:p>
            <w:r>
              <w:t>20 August 2026</w:t>
            </w:r>
          </w:p>
        </w:tc>
        <w:tc>
          <w:tcPr>
            <w:tcW w:type="dxa" w:w="4700"/>
          </w:tcPr>
          <w:p>
            <w:r>
              <w:t>Complete v7 coverage baseline, eight activities and aligned Lesson Plan.</w:t>
            </w:r>
          </w:p>
        </w:tc>
        <w:tc>
          <w:tcPr>
            <w:tcW w:type="dxa" w:w="1300"/>
          </w:tcPr>
          <w:p>
            <w:r>
              <w:t>Dr Alfred Ang</w:t>
            </w:r>
          </w:p>
        </w:tc>
      </w:tr>
      <w:tr>
        <w:tc>
          <w:tcPr>
            <w:tcW w:type="dxa" w:w="1500"/>
          </w:tcPr>
          <w:p>
            <w:r>
              <w:t>9.0</w:t>
            </w:r>
          </w:p>
        </w:tc>
        <w:tc>
          <w:tcPr>
            <w:tcW w:type="dxa" w:w="1900"/>
          </w:tcPr>
          <w:p>
            <w:r>
              <w:t>20 August 2026</w:t>
            </w:r>
          </w:p>
        </w:tc>
        <w:tc>
          <w:tcPr>
            <w:tcW w:type="dxa" w:w="4700"/>
          </w:tcPr>
          <w:p>
            <w:r>
              <w:t>Re-aligned to the 139-slide Mobile Photography design-system rebuild, four learning blocks and regenerated activity slide map.</w:t>
            </w:r>
          </w:p>
        </w:tc>
        <w:tc>
          <w:tcPr>
            <w:tcW w:type="dxa" w:w="1300"/>
          </w:tcPr>
          <w:p>
            <w:r>
              <w:t>Dr Alfred Ang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Right-click and update field in Word if page numbers are not shown.</w:t>
      </w:r>
      <w:r>
        <w:fldChar w:fldCharType="end"/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This two-day WSQ course develops the ability to identify CMOS technology process flows, analyse cross-module interactions, determine device and reliability performance, verify integration against product specifications and define accountable follow-up action. The revised deck organises the two official topics into four visual learning blocks.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00"/>
          </w:tcPr>
          <w:p>
            <w:r>
              <w:t>TSC</w:t>
            </w:r>
          </w:p>
        </w:tc>
        <w:tc>
          <w:tcPr>
            <w:tcW w:type="dxa" w:w="7160"/>
          </w:tcPr>
          <w:p>
            <w:r>
              <w:t>Process Integration · ELE-SIS-4002-1.1</w:t>
            </w:r>
          </w:p>
        </w:tc>
      </w:tr>
      <w:tr>
        <w:tc>
          <w:tcPr>
            <w:tcW w:type="dxa" w:w="2200"/>
          </w:tcPr>
          <w:p>
            <w:r>
              <w:t>Course code</w:t>
            </w:r>
          </w:p>
        </w:tc>
        <w:tc>
          <w:tcPr>
            <w:tcW w:type="dxa" w:w="7160"/>
          </w:tcPr>
          <w:p>
            <w:r>
              <w:t>TGS-2024051248</w:t>
            </w:r>
          </w:p>
        </w:tc>
      </w:tr>
      <w:tr>
        <w:tc>
          <w:tcPr>
            <w:tcW w:type="dxa" w:w="2200"/>
          </w:tcPr>
          <w:p>
            <w:r>
              <w:t>Duration</w:t>
            </w:r>
          </w:p>
        </w:tc>
        <w:tc>
          <w:tcPr>
            <w:tcW w:type="dxa" w:w="7160"/>
          </w:tcPr>
          <w:p>
            <w:r>
              <w:t>16 hours over 2 days</w:t>
            </w:r>
          </w:p>
        </w:tc>
      </w:tr>
      <w:tr>
        <w:tc>
          <w:tcPr>
            <w:tcW w:type="dxa" w:w="2200"/>
          </w:tcPr>
          <w:p>
            <w:r>
              <w:t>Assessment</w:t>
            </w:r>
          </w:p>
        </w:tc>
        <w:tc>
          <w:tcPr>
            <w:tcW w:type="dxa" w:w="7160"/>
          </w:tcPr>
          <w:p>
            <w:r>
              <w:t>Day 2, 4:00 PM-6:00 PM (WA 4:00-5:00 PM; PP 5:00-6:00 PM).</w:t>
            </w:r>
          </w:p>
        </w:tc>
      </w:tr>
      <w:tr>
        <w:tc>
          <w:tcPr>
            <w:tcW w:type="dxa" w:w="2200"/>
          </w:tcPr>
          <w:p>
            <w:r>
              <w:t>Trainer</w:t>
            </w:r>
          </w:p>
        </w:tc>
        <w:tc>
          <w:tcPr>
            <w:tcW w:type="dxa" w:w="7160"/>
          </w:tcPr>
          <w:p>
            <w:r>
              <w:t>Dr Alfred Ang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  <w:ind w:left="403" w:hanging="259"/>
      </w:pPr>
      <w:r>
        <w:t>LO1: Identify process flows and modules for specific CMOS technologies in manufacturing.</w:t>
      </w:r>
    </w:p>
    <w:p>
      <w:pPr>
        <w:pStyle w:val="ListBullet"/>
        <w:ind w:left="403" w:hanging="259"/>
      </w:pPr>
      <w:r>
        <w:t>LO2: Determine CMOS device performance and verify process integration in accordance with product specifications.</w:t>
      </w:r>
    </w:p>
    <w:p>
      <w:pPr>
        <w:pStyle w:val="Heading1"/>
      </w:pPr>
      <w:r>
        <w:t>Daily Schedule</w:t>
      </w:r>
    </w:p>
    <w:p>
      <w:pPr>
        <w:pStyle w:val="Heading2"/>
      </w:pPr>
      <w:r>
        <w:t>Day 1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 w:val="true"/>
        </w:trPr>
        <w:tc>
          <w:tcPr>
            <w:tcW w:type="dxa" w:w="1400"/>
            <w:shd w:fill="1F6FE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1100"/>
            <w:shd w:fill="1F6FE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Duration</w:t>
            </w:r>
          </w:p>
        </w:tc>
        <w:tc>
          <w:tcPr>
            <w:tcW w:type="dxa" w:w="3800"/>
            <w:shd w:fill="1F6FE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Topic / Activity</w:t>
            </w:r>
          </w:p>
        </w:tc>
        <w:tc>
          <w:tcPr>
            <w:tcW w:type="dxa" w:w="1900"/>
            <w:shd w:fill="1F6FE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1160"/>
            <w:shd w:fill="1F6FE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Slides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9:00-9:20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Digital attendance, introductions, outcomes and assessment briefing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Facilitated orientation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1-18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9:20-10:30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70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Block 1A: patterning, etch and fab control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Visual explanation + evidence discussion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19-38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10:30-10:40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Morning break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Break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-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10:40-11:25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45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Activity 1: CMOS process module map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Guided integration mapping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39-41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11:25-12:30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65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Activity 2: pattern-transfer process window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Workbook analysis + decision review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42-45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12:30-1:15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45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Lunch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Break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-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1:15-2:35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80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Block 1B: implant, thermal, films and integrated flow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Visual explanation + cross-section review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47-66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2:35-2:45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Afternoon break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Break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-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2:45-3:45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60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Activity 3: implant and thermal budget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Evidence analysis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67-69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3:45-4:45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60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Activity 4: film deposition and CMP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Integration review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70-72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4:45-6:00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75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Integrated CMOS flow and Day 1 evidence review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Facilitated synthesis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73-74</w:t>
            </w:r>
          </w:p>
        </w:tc>
      </w:tr>
    </w:tbl>
    <w:p>
      <w:r>
        <w:br w:type="page"/>
      </w:r>
    </w:p>
    <w:p>
      <w:pPr>
        <w:pStyle w:val="Heading2"/>
      </w:pPr>
      <w:r>
        <w:t>Day 2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 w:val="true"/>
        </w:trPr>
        <w:tc>
          <w:tcPr>
            <w:tcW w:type="dxa" w:w="1400"/>
            <w:shd w:fill="1F6FE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1100"/>
            <w:shd w:fill="1F6FE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Duration</w:t>
            </w:r>
          </w:p>
        </w:tc>
        <w:tc>
          <w:tcPr>
            <w:tcW w:type="dxa" w:w="3800"/>
            <w:shd w:fill="1F6FE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Topic / Activity</w:t>
            </w:r>
          </w:p>
        </w:tc>
        <w:tc>
          <w:tcPr>
            <w:tcW w:type="dxa" w:w="1900"/>
            <w:shd w:fill="1F6FE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1160"/>
            <w:shd w:fill="1F6FE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Slides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9:00-9:15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15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Digital attendance and Day 1 retrieval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Recap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-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9:15-10:30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75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Block 2A: integration performance, yield and reliability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Visual instruction + evidence review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75-94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10:30-10:40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Morning break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Break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-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10:40-11:30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50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Activity 5: STI integration review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Flow analysis + activity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95-97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11:30-12:30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60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Activity 6: yield and process capability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Worked example + workbook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98-101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12:30-1:15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45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Lunch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Break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-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1:15-2:15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60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Block 2B: SPC, packaging and future integration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Visual instruction + decision models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103-122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2:15-2:55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40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Activity 7: SPC CD excursion response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Evidence analysis + workbook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123-125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2:55-3:35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40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Activity 8: future-technology integration gate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Technology gate review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126-129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3:35-4:00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25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Course synthesis and assessment preparation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Q&amp;A and readiness check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130-135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4:00-5:00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60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Written Assessment (WA-SAQ)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Individual · open book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-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5:00-6:00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60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Practical Performance (PP), submission and sign-off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Individual · open book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-</w:t>
            </w:r>
          </w:p>
        </w:tc>
      </w:tr>
    </w:tbl>
    <w:p>
      <w:pPr>
        <w:pStyle w:val="Heading1"/>
      </w:pPr>
      <w:r>
        <w:t>Topic-by-Topic Breakdown</w:t>
      </w:r>
    </w:p>
    <w:p>
      <w:pPr>
        <w:pStyle w:val="Heading2"/>
      </w:pPr>
      <w:r>
        <w:t>Topic 1 - CMOS Process Modules and Process Flow · Slides 19-73</w:t>
      </w:r>
    </w:p>
    <w:p>
      <w:pPr>
        <w:pStyle w:val="Heading3"/>
      </w:pPr>
      <w:r>
        <w:t>Learning Block 1A - Patterning, Etch and Fab Control · Slides 19-45</w:t>
      </w:r>
    </w:p>
    <w:p>
      <w:pPr>
        <w:pStyle w:val="ListBullet"/>
        <w:ind w:left="403" w:hanging="259"/>
      </w:pPr>
      <w:r>
        <w:t>The Wafer Fab as a System</w:t>
      </w:r>
    </w:p>
    <w:p>
      <w:pPr>
        <w:pStyle w:val="ListBullet"/>
        <w:ind w:left="403" w:hanging="259"/>
      </w:pPr>
      <w:r>
        <w:t>Contamination Has Multiple Pathways</w:t>
      </w:r>
    </w:p>
    <w:p>
      <w:pPr>
        <w:pStyle w:val="ListBullet"/>
        <w:ind w:left="403" w:hanging="259"/>
      </w:pPr>
      <w:r>
        <w:t>The Lithography Stack</w:t>
      </w:r>
    </w:p>
    <w:p>
      <w:pPr>
        <w:pStyle w:val="ListBullet"/>
        <w:ind w:left="403" w:hanging="259"/>
      </w:pPr>
      <w:r>
        <w:t>Mask Tone and Resist Tone</w:t>
      </w:r>
    </w:p>
    <w:p>
      <w:pPr>
        <w:pStyle w:val="ListBullet"/>
        <w:ind w:left="403" w:hanging="259"/>
      </w:pPr>
      <w:r>
        <w:t>Resist Coating and Bake</w:t>
      </w:r>
    </w:p>
    <w:p>
      <w:pPr>
        <w:pStyle w:val="ListBullet"/>
        <w:ind w:left="403" w:hanging="259"/>
      </w:pPr>
      <w:r>
        <w:t>Resolution, NA and Process Margin</w:t>
      </w:r>
    </w:p>
    <w:p>
      <w:pPr>
        <w:pStyle w:val="ListBullet"/>
        <w:ind w:left="403" w:hanging="259"/>
      </w:pPr>
      <w:r>
        <w:t>Overlay, OPC and Mask Protection</w:t>
      </w:r>
    </w:p>
    <w:p>
      <w:pPr>
        <w:pStyle w:val="ListBullet"/>
        <w:ind w:left="403" w:hanging="259"/>
      </w:pPr>
      <w:r>
        <w:t>Wet Etch versus Dry Etch</w:t>
      </w:r>
    </w:p>
    <w:p>
      <w:pPr>
        <w:pStyle w:val="ListBullet"/>
        <w:ind w:left="403" w:hanging="259"/>
      </w:pPr>
      <w:r>
        <w:t>Etch Selectivity and Profile</w:t>
      </w:r>
    </w:p>
    <w:p>
      <w:pPr>
        <w:pStyle w:val="ListBullet"/>
        <w:ind w:left="403" w:hanging="259"/>
      </w:pPr>
      <w:r>
        <w:t>Strip and Clean</w:t>
      </w:r>
    </w:p>
    <w:p>
      <w:pPr>
        <w:pStyle w:val="ListBullet"/>
        <w:ind w:left="403" w:hanging="259"/>
      </w:pPr>
      <w:r>
        <w:t>Pattern-Transfer Window</w:t>
      </w:r>
    </w:p>
    <w:p>
      <w:pPr>
        <w:pStyle w:val="ListBullet"/>
        <w:ind w:left="403" w:hanging="259"/>
      </w:pPr>
      <w:r>
        <w:t>Patterning Evidence Gate</w:t>
      </w:r>
    </w:p>
    <w:p>
      <w:pPr>
        <w:pStyle w:val="Heading3"/>
      </w:pPr>
      <w:r>
        <w:t>Activity 1 - Build a CMOS Process Module Map · Slide 39</w:t>
      </w:r>
    </w:p>
    <w:p>
      <w:r>
        <w:t>Organise the legacy module coverage into a defensible FEOL-to-BEOL flow and expose the interfaces that can propagate variation.</w:t>
      </w:r>
    </w:p>
    <w:p>
      <w:pPr>
        <w:pStyle w:val="Heading3"/>
      </w:pPr>
      <w:r>
        <w:t>Activity 2 - Diagnose a Pattern-Transfer Process Window · Slide 42</w:t>
      </w:r>
    </w:p>
    <w:p>
      <w:r>
        <w:t>Connect mask/resist/exposure decisions to etch profile and select a stable corrective action without masking the root cause.</w:t>
      </w:r>
    </w:p>
    <w:p>
      <w:pPr>
        <w:pStyle w:val="Heading3"/>
      </w:pPr>
      <w:r>
        <w:t>Learning Block 1B - Implant, Thermal, Films and Integrated Flow · Slides 47-73</w:t>
      </w:r>
    </w:p>
    <w:p>
      <w:pPr>
        <w:pStyle w:val="ListBullet"/>
        <w:ind w:left="403" w:hanging="259"/>
      </w:pPr>
      <w:r>
        <w:t>Implant Dose and Energy</w:t>
      </w:r>
    </w:p>
    <w:p>
      <w:pPr>
        <w:pStyle w:val="ListBullet"/>
        <w:ind w:left="403" w:hanging="259"/>
      </w:pPr>
      <w:r>
        <w:t>Beamline Risks</w:t>
      </w:r>
    </w:p>
    <w:p>
      <w:pPr>
        <w:pStyle w:val="ListBullet"/>
        <w:ind w:left="403" w:hanging="259"/>
      </w:pPr>
      <w:r>
        <w:t>Crystal Damage and Activation</w:t>
      </w:r>
    </w:p>
    <w:p>
      <w:pPr>
        <w:pStyle w:val="ListBullet"/>
        <w:ind w:left="403" w:hanging="259"/>
      </w:pPr>
      <w:r>
        <w:t>Diffusion, Furnace and RTP</w:t>
      </w:r>
    </w:p>
    <w:p>
      <w:pPr>
        <w:pStyle w:val="ListBullet"/>
        <w:ind w:left="403" w:hanging="259"/>
      </w:pPr>
      <w:r>
        <w:t>Thermal Oxidation</w:t>
      </w:r>
    </w:p>
    <w:p>
      <w:pPr>
        <w:pStyle w:val="ListBullet"/>
        <w:ind w:left="403" w:hanging="259"/>
      </w:pPr>
      <w:r>
        <w:t>CVD, PECVD and Epitaxy</w:t>
      </w:r>
    </w:p>
    <w:p>
      <w:pPr>
        <w:pStyle w:val="ListBullet"/>
        <w:ind w:left="403" w:hanging="259"/>
      </w:pPr>
      <w:r>
        <w:t>PVD, Barrier and Seed</w:t>
      </w:r>
    </w:p>
    <w:p>
      <w:pPr>
        <w:pStyle w:val="ListBullet"/>
        <w:ind w:left="403" w:hanging="259"/>
      </w:pPr>
      <w:r>
        <w:t>Copper Dual Damascene</w:t>
      </w:r>
    </w:p>
    <w:p>
      <w:pPr>
        <w:pStyle w:val="ListBullet"/>
        <w:ind w:left="403" w:hanging="259"/>
      </w:pPr>
      <w:r>
        <w:t>CMP Mechanics and Chemistry</w:t>
      </w:r>
    </w:p>
    <w:p>
      <w:pPr>
        <w:pStyle w:val="ListBullet"/>
        <w:ind w:left="403" w:hanging="259"/>
      </w:pPr>
      <w:r>
        <w:t>Planarity Failure Modes</w:t>
      </w:r>
    </w:p>
    <w:p>
      <w:pPr>
        <w:pStyle w:val="ListBullet"/>
        <w:ind w:left="403" w:hanging="259"/>
      </w:pPr>
      <w:r>
        <w:t>Integrated FEOL and BEOL</w:t>
      </w:r>
    </w:p>
    <w:p>
      <w:pPr>
        <w:pStyle w:val="ListBullet"/>
        <w:ind w:left="403" w:hanging="259"/>
      </w:pPr>
      <w:r>
        <w:t>Cross-Module Budgeting</w:t>
      </w:r>
    </w:p>
    <w:p>
      <w:pPr>
        <w:pStyle w:val="Heading3"/>
      </w:pPr>
      <w:r>
        <w:t>Activity 3 - Balance Implantation and Thermal Budget · Slide 67</w:t>
      </w:r>
    </w:p>
    <w:p>
      <w:r>
        <w:t>Create an implant-to-anneal decision trail that balances activation, junction depth, damage recovery and channeling risk.</w:t>
      </w:r>
    </w:p>
    <w:p>
      <w:pPr>
        <w:pStyle w:val="Heading3"/>
      </w:pPr>
      <w:r>
        <w:t>Activity 4 - Integrate Film Deposition and CMP · Slide 70</w:t>
      </w:r>
    </w:p>
    <w:p>
      <w:r>
        <w:t>Trace deposition, fill and CMP interactions and design a verification plan that protects both planarity and electrical performance.</w:t>
      </w:r>
    </w:p>
    <w:p>
      <w:pPr>
        <w:pStyle w:val="Heading2"/>
      </w:pPr>
      <w:r>
        <w:t>Topic 2 - CMOS Process Integration and Performance · Slides 75-129</w:t>
      </w:r>
    </w:p>
    <w:p>
      <w:pPr>
        <w:pStyle w:val="Heading3"/>
      </w:pPr>
      <w:r>
        <w:t>Learning Block 2A - Integration Performance, Yield and Reliability · Slides 75-101</w:t>
      </w:r>
    </w:p>
    <w:p>
      <w:pPr>
        <w:pStyle w:val="ListBullet"/>
        <w:ind w:left="403" w:hanging="259"/>
      </w:pPr>
      <w:r>
        <w:t>Isolation and Well Integration</w:t>
      </w:r>
    </w:p>
    <w:p>
      <w:pPr>
        <w:pStyle w:val="ListBullet"/>
        <w:ind w:left="403" w:hanging="259"/>
      </w:pPr>
      <w:r>
        <w:t>Transistor Formation</w:t>
      </w:r>
    </w:p>
    <w:p>
      <w:pPr>
        <w:pStyle w:val="ListBullet"/>
        <w:ind w:left="403" w:hanging="259"/>
      </w:pPr>
      <w:r>
        <w:t>Yield Is Multiplicative</w:t>
      </w:r>
    </w:p>
    <w:p>
      <w:pPr>
        <w:pStyle w:val="ListBullet"/>
        <w:ind w:left="403" w:hanging="259"/>
      </w:pPr>
      <w:r>
        <w:t>Defect Density and Die Area</w:t>
      </w:r>
    </w:p>
    <w:p>
      <w:pPr>
        <w:pStyle w:val="ListBullet"/>
        <w:ind w:left="403" w:hanging="259"/>
      </w:pPr>
      <w:r>
        <w:t>Metrology by Question</w:t>
      </w:r>
    </w:p>
    <w:p>
      <w:pPr>
        <w:pStyle w:val="ListBullet"/>
        <w:ind w:left="403" w:hanging="259"/>
      </w:pPr>
      <w:r>
        <w:t>Measurement Strategy</w:t>
      </w:r>
    </w:p>
    <w:p>
      <w:pPr>
        <w:pStyle w:val="ListBullet"/>
        <w:ind w:left="403" w:hanging="259"/>
      </w:pPr>
      <w:r>
        <w:t>Electrical Performance</w:t>
      </w:r>
    </w:p>
    <w:p>
      <w:pPr>
        <w:pStyle w:val="ListBullet"/>
        <w:ind w:left="403" w:hanging="259"/>
      </w:pPr>
      <w:r>
        <w:t>Reliability Evidence</w:t>
      </w:r>
    </w:p>
    <w:p>
      <w:pPr>
        <w:pStyle w:val="ListBullet"/>
        <w:ind w:left="403" w:hanging="259"/>
      </w:pPr>
      <w:r>
        <w:t>HCI, TDDB and Electromigration</w:t>
      </w:r>
    </w:p>
    <w:p>
      <w:pPr>
        <w:pStyle w:val="ListBullet"/>
        <w:ind w:left="403" w:hanging="259"/>
      </w:pPr>
      <w:r>
        <w:t>Control Limits versus Specifications</w:t>
      </w:r>
    </w:p>
    <w:p>
      <w:pPr>
        <w:pStyle w:val="ListBullet"/>
        <w:ind w:left="403" w:hanging="259"/>
      </w:pPr>
      <w:r>
        <w:t>Capability: Cp and Cpk</w:t>
      </w:r>
    </w:p>
    <w:p>
      <w:pPr>
        <w:pStyle w:val="ListBullet"/>
        <w:ind w:left="403" w:hanging="259"/>
      </w:pPr>
      <w:r>
        <w:t>Evidence-Based Release</w:t>
      </w:r>
    </w:p>
    <w:p>
      <w:pPr>
        <w:pStyle w:val="Heading3"/>
      </w:pPr>
      <w:r>
        <w:t>Activity 5 - Review an STI Integration Flow · Slide 95</w:t>
      </w:r>
    </w:p>
    <w:p>
      <w:r>
        <w:t>Produce the process-flow and challenge analysis used as the foundation for Practical Performance Task 1.</w:t>
      </w:r>
    </w:p>
    <w:p>
      <w:pPr>
        <w:pStyle w:val="Heading3"/>
      </w:pPr>
      <w:r>
        <w:t>Activity 6 - Analyse Yield and Process Capability · Slide 98</w:t>
      </w:r>
    </w:p>
    <w:p>
      <w:r>
        <w:t>Recreate and improve the legacy ProcessCapability exercise using an auditable Excel workbook with dynamic formulas.</w:t>
      </w:r>
    </w:p>
    <w:p>
      <w:pPr>
        <w:pStyle w:val="Heading3"/>
      </w:pPr>
      <w:r>
        <w:t>Learning Block 2B - SPC, Packaging and Future Integration · Slides 103-129</w:t>
      </w:r>
    </w:p>
    <w:p>
      <w:pPr>
        <w:pStyle w:val="ListBullet"/>
        <w:ind w:left="403" w:hanging="259"/>
      </w:pPr>
      <w:r>
        <w:t>SPC as a Feedback System</w:t>
      </w:r>
    </w:p>
    <w:p>
      <w:pPr>
        <w:pStyle w:val="ListBullet"/>
        <w:ind w:left="403" w:hanging="259"/>
      </w:pPr>
      <w:r>
        <w:t>Select the Chart from the Data</w:t>
      </w:r>
    </w:p>
    <w:p>
      <w:pPr>
        <w:pStyle w:val="ListBullet"/>
        <w:ind w:left="403" w:hanging="259"/>
      </w:pPr>
      <w:r>
        <w:t>Variable Control Charts</w:t>
      </w:r>
    </w:p>
    <w:p>
      <w:pPr>
        <w:pStyle w:val="ListBullet"/>
        <w:ind w:left="403" w:hanging="259"/>
      </w:pPr>
      <w:r>
        <w:t>Attribute Control Charts</w:t>
      </w:r>
    </w:p>
    <w:p>
      <w:pPr>
        <w:pStyle w:val="ListBullet"/>
        <w:ind w:left="403" w:hanging="259"/>
      </w:pPr>
      <w:r>
        <w:t>Signals Beyond One Point</w:t>
      </w:r>
    </w:p>
    <w:p>
      <w:pPr>
        <w:pStyle w:val="ListBullet"/>
        <w:ind w:left="403" w:hanging="259"/>
      </w:pPr>
      <w:r>
        <w:t>Excursion Response</w:t>
      </w:r>
    </w:p>
    <w:p>
      <w:pPr>
        <w:pStyle w:val="ListBullet"/>
        <w:ind w:left="403" w:hanging="259"/>
      </w:pPr>
      <w:r>
        <w:t>Packaging Process Flow</w:t>
      </w:r>
    </w:p>
    <w:p>
      <w:pPr>
        <w:pStyle w:val="ListBullet"/>
        <w:ind w:left="403" w:hanging="259"/>
      </w:pPr>
      <w:r>
        <w:t>Wire Bond and Flip Chip</w:t>
      </w:r>
    </w:p>
    <w:p>
      <w:pPr>
        <w:pStyle w:val="ListBullet"/>
        <w:ind w:left="403" w:hanging="259"/>
      </w:pPr>
      <w:r>
        <w:t>2.5D, 3D and Chiplets</w:t>
      </w:r>
    </w:p>
    <w:p>
      <w:pPr>
        <w:pStyle w:val="ListBullet"/>
        <w:ind w:left="403" w:hanging="259"/>
      </w:pPr>
      <w:r>
        <w:t>FinFET</w:t>
      </w:r>
    </w:p>
    <w:p>
      <w:pPr>
        <w:pStyle w:val="ListBullet"/>
        <w:ind w:left="403" w:hanging="259"/>
      </w:pPr>
      <w:r>
        <w:t>GAAFET Nanosheets</w:t>
      </w:r>
    </w:p>
    <w:p>
      <w:pPr>
        <w:pStyle w:val="ListBullet"/>
        <w:ind w:left="403" w:hanging="259"/>
      </w:pPr>
      <w:r>
        <w:t>Beyond Today's CMOS</w:t>
      </w:r>
    </w:p>
    <w:p>
      <w:pPr>
        <w:pStyle w:val="Heading3"/>
      </w:pPr>
      <w:r>
        <w:t>Activity 7 - Respond to an SPC CD Excursion · Slide 123</w:t>
      </w:r>
    </w:p>
    <w:p>
      <w:r>
        <w:t>Recreate the legacy P-chart/SPC exercises and generate the corrective-action chain used in Practical Performance Task 2.</w:t>
      </w:r>
    </w:p>
    <w:p>
      <w:pPr>
        <w:pStyle w:val="Heading3"/>
      </w:pPr>
      <w:r>
        <w:t>Activity 8 - Run a Future-Technology Integration Gate · Slide 126</w:t>
      </w:r>
    </w:p>
    <w:p>
      <w:r>
        <w:t>Combine the entire course into a structured technology-gate recommendation without treating future devices as isolated marketing concepts.</w:t>
      </w:r>
    </w:p>
    <w:p>
      <w:pPr>
        <w:pStyle w:val="Heading1"/>
      </w:pPr>
      <w:r>
        <w:t>Resources Required</w:t>
      </w:r>
    </w:p>
    <w:p>
      <w:pPr>
        <w:pStyle w:val="ListBullet"/>
        <w:ind w:left="403" w:hanging="259"/>
      </w:pPr>
      <w:r>
        <w:t>v9.0 PowerPoint/PDF learner slides</w:t>
      </w:r>
    </w:p>
    <w:p>
      <w:pPr>
        <w:pStyle w:val="ListBullet"/>
        <w:ind w:left="403" w:hanging="259"/>
      </w:pPr>
      <w:r>
        <w:t>v9.0 Learner Guide</w:t>
      </w:r>
    </w:p>
    <w:p>
      <w:pPr>
        <w:pStyle w:val="ListBullet"/>
        <w:ind w:left="403" w:hanging="259"/>
      </w:pPr>
      <w:r>
        <w:t>Eight self-contained activity folders with printable Markdown/PDF resources</w:t>
      </w:r>
    </w:p>
    <w:p>
      <w:pPr>
        <w:pStyle w:val="ListBullet"/>
        <w:ind w:left="403" w:hanging="259"/>
      </w:pPr>
      <w:r>
        <w:t>Pattern-transfer, capability and SPC Excel workbooks</w:t>
      </w:r>
    </w:p>
    <w:p>
      <w:pPr>
        <w:pStyle w:val="ListBullet"/>
        <w:ind w:left="403" w:hanging="259"/>
      </w:pPr>
      <w:r>
        <w:t>Projector, whiteboard/A3 paper, calculator and spreadsheet software</w:t>
      </w:r>
    </w:p>
    <w:p>
      <w:pPr>
        <w:pStyle w:val="ListBullet"/>
        <w:ind w:left="403" w:hanging="259"/>
      </w:pPr>
      <w:r>
        <w:t>LMS access for courseware and assessment submission</w:t>
      </w:r>
    </w:p>
    <w:p>
      <w:r>
        <w:br w:type="page"/>
      </w:r>
    </w:p>
    <w:p>
      <w:pPr>
        <w:pStyle w:val="Heading1"/>
      </w:pPr>
      <w:r>
        <w:t>Assessment</w:t>
      </w:r>
    </w:p>
    <w:p>
      <w:r>
        <w:t>Written Assessment (WA-SAQ) - 2 open-ended questions, K1-K2, 1 hour, open book. Practical Performance (PP) - 2 open-ended tasks, A1-A5, 1 hour, open book.</w:t>
      </w:r>
    </w:p>
    <w:p>
      <w:r>
        <w:t>Day 2, 4:00 PM-6:00 PM (WA 4:00-5:00 PM; PP 5:00-6:00 PM).</w:t>
      </w:r>
    </w:p>
    <w:p>
      <w:r>
        <w:t>Minimum 75% attendance is required. Assessment is individual and open book. Learners submit on the LMS and sign the Assessment Summary Record.</w:t>
      </w:r>
    </w:p>
    <w:p>
      <w:r>
        <w:t xml:space="preserve">Assessment portal: </w:t>
      </w:r>
      <w:hyperlink r:id="rId10">
        <w:r>
          <w:rPr>
            <w:color w:val="1F6FEB"/>
            <w:u w:val="single"/>
          </w:rPr>
          <w:t>https://lms-tms.tertiaryinfotech.com/</w:t>
        </w:r>
      </w:hyperlink>
    </w:p>
    <w:sectPr w:rsidR="00FC693F" w:rsidRPr="0006063C" w:rsidSect="00034616">
      <w:footerReference w:type="default" r:id="rId9"/>
      <w:pgSz w:w="12240" w:h="15840"/>
      <w:pgMar w:top="1123" w:right="1181" w:bottom="1123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6978"/>
        <w:sz w:val="16"/>
      </w:rPr>
      <w:t xml:space="preserve">© Tertiary Infotech Academy Pte Ltd · TGS-2024051248 · 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234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F8F7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234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34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lms-tms.tertiaryinfotech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