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Mastering Semiconductor Key Modules for Enhanced CMOS Process Integration and Device Performance</w:t>
      </w:r>
    </w:p>
    <w:p>
      <w:pPr>
        <w:jc w:val="center"/>
      </w:pPr>
      <w:r>
        <w:t>TGS Ref No: TGS-2024051248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8.0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8.0</w:t>
            </w:r>
          </w:p>
        </w:tc>
        <w:tc>
          <w:tcPr>
            <w:tcW w:type="dxa" w:w="1900"/>
          </w:tcPr>
          <w:p>
            <w:r>
              <w:t>20 August 2026</w:t>
            </w:r>
          </w:p>
        </w:tc>
        <w:tc>
          <w:tcPr>
            <w:tcW w:type="dxa" w:w="4700"/>
          </w:tcPr>
          <w:p>
            <w:r>
              <w:t>New Learner Guide built from the complete v7 trainer-deck coverage; aligned to eight activities, current WSQ administration and v8.0 publication.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holds the detailed procedures intentionally omitted from the concept-led slide deck. Work through the eight activities in sequence, keep evidence in the named folder, and use acceptance criteria before moving to the next integration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Course</w:t>
            </w:r>
          </w:p>
        </w:tc>
        <w:tc>
          <w:tcPr>
            <w:tcW w:type="dxa" w:w="7160"/>
          </w:tcPr>
          <w:p>
            <w:r>
              <w:t>Mastering Semiconductor Key Modules for Enhanced CMOS Process Integration and Device Performance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TGS-2024051248</w:t>
            </w:r>
          </w:p>
        </w:tc>
      </w:tr>
      <w:tr>
        <w:tc>
          <w:tcPr>
            <w:tcW w:type="dxa" w:w="2200"/>
          </w:tcPr>
          <w:p>
            <w:r>
              <w:t>TSC</w:t>
            </w:r>
          </w:p>
        </w:tc>
        <w:tc>
          <w:tcPr>
            <w:tcW w:type="dxa" w:w="7160"/>
          </w:tcPr>
          <w:p>
            <w:r>
              <w:t>Process Integration · ELE-SIS-4002-1.1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16 hours over 2 days</w:t>
            </w:r>
          </w:p>
        </w:tc>
      </w:tr>
      <w:tr>
        <w:tc>
          <w:tcPr>
            <w:tcW w:type="dxa" w:w="2200"/>
          </w:tcPr>
          <w:p>
            <w:r>
              <w:t>Assessment</w:t>
            </w:r>
          </w:p>
        </w:tc>
        <w:tc>
          <w:tcPr>
            <w:tcW w:type="dxa" w:w="7160"/>
          </w:tcPr>
          <w:p>
            <w:r>
              <w:t>Written Assessment (WA-SAQ) - 2 open-ended questions, K1-K2, 1 hour, open book. Practical Performance (PP) - 2 open-ended tasks, A1-A5, 1 hour, open book.</w:t>
            </w:r>
          </w:p>
        </w:tc>
      </w:tr>
      <w:tr>
        <w:tc>
          <w:tcPr>
            <w:tcW w:type="dxa" w:w="2200"/>
          </w:tcPr>
          <w:p>
            <w:r>
              <w:t>LMS</w:t>
            </w:r>
          </w:p>
        </w:tc>
        <w:tc>
          <w:tcPr>
            <w:tcW w:type="dxa" w:w="7160"/>
          </w:tcPr>
          <w:p>
            <w:r>
              <w:t>https://lms-tms.tertiaryinfotech.com/</w:t>
            </w:r>
          </w:p>
        </w:tc>
      </w:tr>
    </w:tbl>
    <w:p>
      <w:pPr>
        <w:pStyle w:val="Heading1"/>
      </w:pPr>
      <w:r>
        <w:t>Learning and Assessment Alignment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2"/>
      </w:pPr>
      <w:r>
        <w:t>Knowledge and Ability Criteria</w:t>
      </w:r>
    </w:p>
    <w:p>
      <w:pPr>
        <w:pStyle w:val="ListBullet"/>
        <w:ind w:left="403" w:hanging="259"/>
      </w:pPr>
      <w:r>
        <w:t>K1: Specific technology process flow</w:t>
      </w:r>
    </w:p>
    <w:p>
      <w:pPr>
        <w:pStyle w:val="ListBullet"/>
        <w:ind w:left="403" w:hanging="259"/>
      </w:pPr>
      <w:r>
        <w:t>K2: Types of performance metrics</w:t>
      </w:r>
    </w:p>
    <w:p>
      <w:pPr>
        <w:pStyle w:val="ListBullet"/>
        <w:ind w:left="403" w:hanging="259"/>
      </w:pPr>
      <w:r>
        <w:t>A1: Identify process flow for the specific technology in the manufacturing process in accordance with technology specifications</w:t>
      </w:r>
    </w:p>
    <w:p>
      <w:pPr>
        <w:pStyle w:val="ListBullet"/>
        <w:ind w:left="403" w:hanging="259"/>
      </w:pPr>
      <w:r>
        <w:t>A2: Determine process interaction between and within process modules to the specific technology in accordance with technology specifications</w:t>
      </w:r>
    </w:p>
    <w:p>
      <w:pPr>
        <w:pStyle w:val="ListBullet"/>
        <w:ind w:left="403" w:hanging="259"/>
      </w:pPr>
      <w:r>
        <w:t>A3: Determine device performance in accordance with product specifications</w:t>
      </w:r>
    </w:p>
    <w:p>
      <w:pPr>
        <w:pStyle w:val="ListBullet"/>
        <w:ind w:left="403" w:hanging="259"/>
      </w:pPr>
      <w:r>
        <w:t>A4: Verify process integration performance to the specific technology in accordance with product specifications</w:t>
      </w:r>
    </w:p>
    <w:p>
      <w:pPr>
        <w:pStyle w:val="ListBullet"/>
        <w:ind w:left="403" w:hanging="259"/>
      </w:pPr>
      <w:r>
        <w:t>A5: Determine follow-up actions required</w:t>
      </w:r>
    </w:p>
    <w:p>
      <w:pPr>
        <w:pStyle w:val="Heading1"/>
      </w:pPr>
      <w:r>
        <w:t>Before You Start - What You Need</w:t>
      </w:r>
    </w:p>
    <w:p>
      <w:pPr>
        <w:pStyle w:val="ListBullet"/>
        <w:ind w:left="403" w:hanging="259"/>
      </w:pPr>
      <w:r>
        <w:t>The current v8.0 learner slides and this Learner Guide.</w:t>
      </w:r>
    </w:p>
    <w:p>
      <w:pPr>
        <w:pStyle w:val="ListBullet"/>
        <w:ind w:left="403" w:hanging="259"/>
      </w:pPr>
      <w:r>
        <w:t>The complete activities/ folder with Markdown/PDF resources and Excel workbooks.</w:t>
      </w:r>
    </w:p>
    <w:p>
      <w:pPr>
        <w:pStyle w:val="ListBullet"/>
        <w:ind w:left="403" w:hanging="259"/>
      </w:pPr>
      <w:r>
        <w:t>Microsoft Excel or compatible spreadsheet software with automatic calculation enabled.</w:t>
      </w:r>
    </w:p>
    <w:p>
      <w:pPr>
        <w:pStyle w:val="ListBullet"/>
        <w:ind w:left="403" w:hanging="259"/>
      </w:pPr>
      <w:r>
        <w:t>A drawing tool or A3 paper for process maps and integration diagrams.</w:t>
      </w:r>
    </w:p>
    <w:p>
      <w:pPr>
        <w:pStyle w:val="ListBullet"/>
        <w:ind w:left="403" w:hanging="259"/>
      </w:pPr>
      <w:r>
        <w:t>Access to the LMS for courseware download and assessment submission.</w:t>
      </w:r>
    </w:p>
    <w:p>
      <w:pPr>
        <w:pStyle w:val="Heading1"/>
      </w:pPr>
      <w:r>
        <w:t>Topic 1 - CMOS Process Modules and Process Flow</w:t>
      </w:r>
    </w:p>
    <w:p>
      <w:pPr>
        <w:pStyle w:val="Heading2"/>
      </w:pPr>
      <w:r>
        <w:t>Wafer fab and cleanroom control</w:t>
      </w:r>
    </w:p>
    <w:p>
      <w:r>
        <w:t>A wafer fab is a controlled manufacturing system in which cleanroom, facility, tool, material and operator controls protect very small device features.</w:t>
      </w:r>
    </w:p>
    <w:p>
      <w:r>
        <w:t>Contamination can affect device-processing yield, performance and reliability. Particle, ionic, molecular, water, chemical and equipment sources therefore require separate controls.</w:t>
      </w:r>
    </w:p>
    <w:p>
      <w:r>
        <w:t>Module ownership does not remove integration ownership: incoming surface condition, outgoing measurable characteristics and hold/release logic must be explicit.</w:t>
      </w:r>
    </w:p>
    <w:p>
      <w:pPr>
        <w:pStyle w:val="Heading2"/>
      </w:pPr>
      <w:r>
        <w:t>Photolithography and masks</w:t>
      </w:r>
    </w:p>
    <w:p>
      <w:r>
        <w:t>Photolithography transfers a mask/reticle pattern into photoresist using controlled exposure, focus, bake and develop conditions.</w:t>
      </w:r>
    </w:p>
    <w:p>
      <w:r>
        <w:t>Positive and negative resists respond differently; mask field polarity and resist tone decide whether the wafer receives a hole or island pattern.</w:t>
      </w:r>
    </w:p>
    <w:p>
      <w:r>
        <w:t>Resolution, critical dimension, aspect ratio, resist sensitivity, depth of focus, alignment and defectivity interact. Shorter wavelength and higher numerical aperture improve resolution but can reduce process margin.</w:t>
      </w:r>
    </w:p>
    <w:p>
      <w:r>
        <w:t>OPC, phase-shift masks and antireflective coatings improve image fidelity; CD-SEM and overlay evidence verify the result.</w:t>
      </w:r>
    </w:p>
    <w:p>
      <w:pPr>
        <w:pStyle w:val="Heading2"/>
      </w:pPr>
      <w:r>
        <w:t>Etch, strip and clean</w:t>
      </w:r>
    </w:p>
    <w:p>
      <w:r>
        <w:t>Wet etch is commonly isotropic and can undercut the resist; dry plasma/RIE processes support anisotropic profiles and smaller features.</w:t>
      </w:r>
    </w:p>
    <w:p>
      <w:r>
        <w:t>Selectivity protects underlying films. Over-etch can ensure clearing but can also damage stop layers or change feature profile.</w:t>
      </w:r>
    </w:p>
    <w:p>
      <w:r>
        <w:t>Incomplete etch, undercut, microloading, residue and resist-strip damage require different evidence and corrective levers.</w:t>
      </w:r>
    </w:p>
    <w:p>
      <w:pPr>
        <w:pStyle w:val="Heading2"/>
      </w:pPr>
      <w:r>
        <w:t>Ion implantation, diffusion and RTP</w:t>
      </w:r>
    </w:p>
    <w:p>
      <w:r>
        <w:t>Implant dose and energy set concentration and depth; beam scanning, charging, channeling and shadowing affect uniformity and accuracy.</w:t>
      </w:r>
    </w:p>
    <w:p>
      <w:r>
        <w:t>Implantation damages the crystal. Annealing repairs damage and activates dopant, while thermal budget also changes lateral/vertical diffusion and junction depth.</w:t>
      </w:r>
    </w:p>
    <w:p>
      <w:r>
        <w:t>RTP provides fast ramp and short dwell for shallow junctions, while furnace cycles provide different uniformity and throughput trade-offs.</w:t>
      </w:r>
    </w:p>
    <w:p>
      <w:pPr>
        <w:pStyle w:val="Heading2"/>
      </w:pPr>
      <w:r>
        <w:t>Film deposition and metallization</w:t>
      </w:r>
    </w:p>
    <w:p>
      <w:r>
        <w:t>CVD, PECVD, epitaxy and PVD/sputtering supply different conformality, temperature, purity and material options.</w:t>
      </w:r>
    </w:p>
    <w:p>
      <w:r>
        <w:t>Barrier/liner and seed continuity are critical in copper metallization; dual-damascene integration connects lithography, etch, deposition, electrofill and CMP.</w:t>
      </w:r>
    </w:p>
    <w:p>
      <w:r>
        <w:t>Film thickness, composition, stress, conformality and interface condition must be verified before downstream release.</w:t>
      </w:r>
    </w:p>
    <w:p>
      <w:pPr>
        <w:pStyle w:val="Heading2"/>
      </w:pPr>
      <w:r>
        <w:t>Chemical-mechanical polishing</w:t>
      </w:r>
    </w:p>
    <w:p>
      <w:r>
        <w:t>CMP combines mechanical abrasion with slurry chemistry to create global planarity across multi-level structures.</w:t>
      </w:r>
    </w:p>
    <w:p>
      <w:r>
        <w:t>Removal rate, selectivity, pad/slurry condition and within-wafer uniformity influence incomplete clear, dishing, erosion and recess.</w:t>
      </w:r>
    </w:p>
    <w:p>
      <w:r>
        <w:t>Post-CMP cleaning protects the next module from abrasive particles, metal contamination and residue.</w:t>
      </w:r>
    </w:p>
    <w:p>
      <w:pPr>
        <w:pStyle w:val="Heading2"/>
      </w:pPr>
      <w:r>
        <w:t>Integrated CMOS process flow</w:t>
      </w:r>
    </w:p>
    <w:p>
      <w:r>
        <w:t>Isolation and well formation establish device regions; gate and source/drain modules form transistors; contacts and interconnect create the BEOL network.</w:t>
      </w:r>
    </w:p>
    <w:p>
      <w:r>
        <w:t>Each mask level is governed by design rules, alignment, CD and defect requirements. The integration flow must include inspection, metrology and feedback gates.</w:t>
      </w:r>
    </w:p>
    <w:p>
      <w:r>
        <w:t>A process flow is not complete until it names evidence, limits, ownership and the action taken when a result is not acceptable.</w:t>
      </w:r>
    </w:p>
    <w:p>
      <w:pPr>
        <w:pStyle w:val="Heading1"/>
      </w:pPr>
      <w:r>
        <w:t>Topic 2 - CMOS Process Integration and Performance</w:t>
      </w:r>
    </w:p>
    <w:p>
      <w:pPr>
        <w:pStyle w:val="Heading2"/>
      </w:pPr>
      <w:r>
        <w:t>Yield, metrology and electrical performance</w:t>
      </w:r>
    </w:p>
    <w:p>
      <w:r>
        <w:t>Wafer-fabrication yield, wafer-sort yield and packaging yield multiply into overall yield. Defect density, die area, process variation, mask defects and breakage can limit different stages.</w:t>
      </w:r>
    </w:p>
    <w:p>
      <w:r>
        <w:t>Ellipsometry, stylus profilometry, SEM, TEM, CD measurement, AFM and SIMS answer different thickness, topography, profile, composition and concentration questions.</w:t>
      </w:r>
    </w:p>
    <w:p>
      <w:r>
        <w:t>Four-point probe, gate-oxide tests and device I-V measurements connect physical process results to product specifications.</w:t>
      </w:r>
    </w:p>
    <w:p>
      <w:pPr>
        <w:pStyle w:val="Heading2"/>
      </w:pPr>
      <w:r>
        <w:t>Reliability performance</w:t>
      </w:r>
    </w:p>
    <w:p>
      <w:r>
        <w:t>Hot-carrier effects, time-dependent dielectric breakdown and electromigration are key reliability mechanisms retained from the legacy course.</w:t>
      </w:r>
    </w:p>
    <w:p>
      <w:r>
        <w:t>Reliability evidence combines stress conditions, time-dependent response, failure criteria and physical confirmation; one electrical pass does not prove lifetime performance.</w:t>
      </w:r>
    </w:p>
    <w:p>
      <w:pPr>
        <w:pStyle w:val="Heading2"/>
      </w:pPr>
      <w:r>
        <w:t>SPC and follow-up action</w:t>
      </w:r>
    </w:p>
    <w:p>
      <w:r>
        <w:t>Control limits describe stable process behaviour; specification limits describe product requirements. They answer different questions.</w:t>
      </w:r>
    </w:p>
    <w:p>
      <w:r>
        <w:t>Cp describes potential capability from spread; Cpk also considers centering. Capability is meaningful only after stability is established.</w:t>
      </w:r>
    </w:p>
    <w:p>
      <w:r>
        <w:t>Xbar-R/Xbar-S charts monitor variables; p/np/c/u charts monitor attribute counts or proportions under the appropriate sample-size conditions.</w:t>
      </w:r>
    </w:p>
    <w:p>
      <w:r>
        <w:t>An out-of-control response proceeds through containment, stratification, confirmation, correction, verification and documented follow-up.</w:t>
      </w:r>
    </w:p>
    <w:p>
      <w:pPr>
        <w:pStyle w:val="Heading2"/>
      </w:pPr>
      <w:r>
        <w:t>Packaging and future technologies</w:t>
      </w:r>
    </w:p>
    <w:p>
      <w:r>
        <w:t>Packaging includes wafer thinning, die separation, die attach, wire/flip-chip bonding, sealing, plating, final test and burn-in.</w:t>
      </w:r>
    </w:p>
    <w:p>
      <w:r>
        <w:t>Heterogeneous integration and chiplets combine dies using advanced interconnect and packaging evidence; known-good-die, thermal and mechanical concerns become integration inputs.</w:t>
      </w:r>
    </w:p>
    <w:p>
      <w:r>
        <w:t>FinFET, GAAFET, vertical devices and 2D materials change geometry and material requirements, but still require process capability, metrology, device, reliability and yield gates.</w:t>
      </w:r>
    </w:p>
    <w:p>
      <w:pPr>
        <w:pStyle w:val="Heading1"/>
      </w:pPr>
      <w:r>
        <w:t>Detailed Step-by-Step Activities</w:t>
      </w:r>
    </w:p>
    <w:p>
      <w:pPr>
        <w:pStyle w:val="Heading2"/>
      </w:pPr>
      <w:r>
        <w:t>Activity 1 - Build a CMOS Process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Organise the legacy module coverage into a defensible FEOL-to-BEOL flow and expose the interfaces that can propagate variation.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new 300 mm logic product is moving from process development into a pilot manufacturing line. The integration team needs one agreed process map before module owners set recipes and control plans.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A1, A2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45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activities/activity-01-process-module-map/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Activity worksheet and evidence template in this folder</w:t>
      </w:r>
    </w:p>
    <w:p>
      <w:pPr>
        <w:pStyle w:val="ListBullet"/>
        <w:ind w:left="403" w:hanging="259"/>
      </w:pPr>
      <w:r>
        <w:t>Learner slides covering wafer fab, photolithography, etch, implant, thermal, film, CMP and integrated flows</w:t>
      </w:r>
    </w:p>
    <w:p>
      <w:pPr>
        <w:pStyle w:val="ListBullet"/>
        <w:ind w:left="403" w:hanging="259"/>
      </w:pPr>
      <w:r>
        <w:t>A3 paper or a digital drawing tool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Open the worksheet and write the target product assumptions: substrate type, logic technology family and the intended final device outcome.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Create seven module lanes: photolithography, etch/clean, ion implantation, diffusion/RTP, film deposition, CMP and metrology/control.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Place the major FEOL stages in order: wafer preparation, isolation, well formation, gate stack, source/drain formation and contacts.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Add the BEOL stages: dielectric deposition, via/trench patterning, barrier/seed, metal fill, CMP, passivation and wafer sort.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For each hand-off, identify the incoming measurable characteristic, such as CD, overlay, film thickness, dose, sheet resistance or surface planarity.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Mark at least three feedback loops where metrology can cause hold, rework, recipe correction or engineering disposition.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Circle two interactions where a change in one module can create a downstream electrical or yield effect.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Check the map against the provided process-flow slides and correct missing or duplicated stages.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Export or photograph the final map and name the evidence file A01-process-map.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map contains all seven key process modules and distinguishes FEOL from BEOL.</w:t>
      </w:r>
    </w:p>
    <w:p>
      <w:pPr>
        <w:pStyle w:val="ListBullet"/>
        <w:ind w:left="403" w:hanging="259"/>
      </w:pPr>
      <w:r>
        <w:t>[ ] At least eight process hand-offs have a measurable characteristic.</w:t>
      </w:r>
    </w:p>
    <w:p>
      <w:pPr>
        <w:pStyle w:val="ListBullet"/>
        <w:ind w:left="403" w:hanging="259"/>
      </w:pPr>
      <w:r>
        <w:t>[ ] At least three control/feedback loops and two cross-module interactions are justified.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module has the greatest ability to propagate a hidden defect downstream, and why?</w:t>
      </w:r>
    </w:p>
    <w:p>
      <w:pPr>
        <w:pStyle w:val="ListBullet"/>
        <w:ind w:left="403" w:hanging="259"/>
      </w:pPr>
      <w:r>
        <w:t>What evidence would allow the integration owner to release the lot to the next module?</w:t>
      </w:r>
    </w:p>
    <w:p>
      <w:r>
        <w:t>Save the completed evidence with the A01- prefix and record the final release/hold/recommendation decision in evidence-template.pdf or evidence-template.md.</w:t>
      </w:r>
    </w:p>
    <w:p>
      <w:pPr>
        <w:pStyle w:val="Heading2"/>
      </w:pPr>
      <w:r>
        <w:t>Activity 2 - Diagnose a Pattern-Transfer Process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Connect mask/resist/exposure decisions to etch profile and select a stable corrective action without masking the root cause.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contact layer shows intermittent bridging and open defects. Lithography CD, resist profile and plasma-etch selectivity must be reviewed together rather than as isolated module results.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activities/activity-02-pattern-transfer-window/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Pattern-transfer worksheet and process-window workbook</w:t>
      </w:r>
    </w:p>
    <w:p>
      <w:pPr>
        <w:pStyle w:val="ListBullet"/>
        <w:ind w:left="403" w:hanging="259"/>
      </w:pPr>
      <w:r>
        <w:t>Legacy diagrams on resist polarity, Rayleigh resolution, OPC, selectivity and anisotropy</w:t>
      </w:r>
    </w:p>
    <w:p>
      <w:pPr>
        <w:pStyle w:val="ListBullet"/>
        <w:ind w:left="403" w:hanging="259"/>
      </w:pPr>
      <w:r>
        <w:t>Calculator or spreadsheet software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Review the defect images in the worksheet and classify each as bridge, open, incomplete etch, undercut or resist-collapse risk.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Open pattern-transfer-window.xlsx and read the focus, exposure dose, post-develop CD and post-etch CD observations.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Mark cells that violate the target post-etch CD range of 88-112 nm.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Compare the lithography CD bias with the post-etch CD bias to decide whether the dominant shift occurs before or during etch.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Check whether edge cells fail more often than centre cells; record the spatial signature.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Select one lithography lever (focus, dose, resist thickness or bake) and one etch lever (gas ratio, bias power, pressure or over-etch).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Predict the intended effect and one possible side effect for each lever.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Write a confirmation plan using CD-SEM before etch, CD-SEM after etch and profile inspection on a cross-section.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Record a release decision: accept, conditional release, hold for engineering, or scrap.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Every defect is linked to a plausible lithography/etch mechanism.</w:t>
      </w:r>
    </w:p>
    <w:p>
      <w:pPr>
        <w:pStyle w:val="ListBullet"/>
        <w:ind w:left="403" w:hanging="259"/>
      </w:pPr>
      <w:r>
        <w:t>[ ] The dominant CD-shift stage is supported by before/after evidence.</w:t>
      </w:r>
    </w:p>
    <w:p>
      <w:pPr>
        <w:pStyle w:val="ListBullet"/>
        <w:ind w:left="403" w:hanging="259"/>
      </w:pPr>
      <w:r>
        <w:t>[ ] Corrective levers include predicted benefit, risk and verification measurement.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improving resolution reduce depth of focus?</w:t>
      </w:r>
    </w:p>
    <w:p>
      <w:pPr>
        <w:pStyle w:val="ListBullet"/>
        <w:ind w:left="403" w:hanging="259"/>
      </w:pPr>
      <w:r>
        <w:t>When does additional over-etch protect yield, and when does it create reliability risk?</w:t>
      </w:r>
    </w:p>
    <w:p>
      <w:r>
        <w:t>Save the completed evidence with the A02- prefix and record the final release/hold/recommendation decision in evidence-template.pdf or evidence-template.md.</w:t>
      </w:r>
    </w:p>
    <w:p>
      <w:pPr>
        <w:pStyle w:val="Heading2"/>
      </w:pPr>
      <w:r>
        <w:t>Activity 3 - Balance Implantation and Thermal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Create an implant-to-anneal decision trail that balances activation, junction depth, damage recovery and channeling risk.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After a source/drain extension implant, sheet resistance is above target and short-channel control is drifting. The team must distinguish dose/energy error from activation and diffusion effects.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A2, A3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activities/activity-03-implant-thermal-budget/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Implant and RTP data cards in the worksheet</w:t>
      </w:r>
    </w:p>
    <w:p>
      <w:pPr>
        <w:pStyle w:val="ListBullet"/>
        <w:ind w:left="403" w:hanging="259"/>
      </w:pPr>
      <w:r>
        <w:t>Legacy diagrams for beam scanning, channeling, damage and RTP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Read the target dose, implant energy, tilt/twist, sheet resistance and junction-depth specifications.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Compare actual dose and energy with the target and note whether the deviation can explain the electrical signature.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Inspect the channeling indicator and decide whether tilt/twist or an amorphising layer should be reviewed.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Use the damage/activation card to separate as-implanted lattice damage from electrically active dopant.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Compare the furnace and RTP thermal cycles by peak temperature, dwell time and ramp rate.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Predict how each thermal cycle affects activation, lateral diffusion and junction depth.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Choose a containment action for the current lot and a recipe action for the next engineering split.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Define the minimum verification set: sheet resistance map, SIMS profile or junction-depth proxy, and electrical monitor.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Complete the risk statement: action, expected benefit, possible adverse effect and stop condition.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distinguishes implant dose/energy, damage and activation mechanisms.</w:t>
      </w:r>
    </w:p>
    <w:p>
      <w:pPr>
        <w:pStyle w:val="ListBullet"/>
        <w:ind w:left="403" w:hanging="259"/>
      </w:pPr>
      <w:r>
        <w:t>[ ] Thermal-budget effects on activation and diffusion are explicit.</w:t>
      </w:r>
    </w:p>
    <w:p>
      <w:pPr>
        <w:pStyle w:val="ListBullet"/>
        <w:ind w:left="403" w:hanging="259"/>
      </w:pPr>
      <w:r>
        <w:t>[ ] Follow-up measurements can confirm or reject the proposed cause.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does a shorter high-temperature RTP cycle often protect shallow junctions?</w:t>
      </w:r>
    </w:p>
    <w:p>
      <w:pPr>
        <w:pStyle w:val="ListBullet"/>
        <w:ind w:left="403" w:hanging="259"/>
      </w:pPr>
      <w:r>
        <w:t>How can a sheet-resistance improvement still hide a device-performance problem?</w:t>
      </w:r>
    </w:p>
    <w:p>
      <w:r>
        <w:t>Save the completed evidence with the A03- prefix and record the final release/hold/recommendation decision in evidence-template.pdf or evidence-template.md.</w:t>
      </w:r>
    </w:p>
    <w:p>
      <w:pPr>
        <w:pStyle w:val="Heading2"/>
      </w:pPr>
      <w:r>
        <w:t>Activity 4 - Integrate Film Deposition and CMP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Trace deposition, fill and CMP interactions and design a verification plan that protects both planarity and electrical performance.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dual-damascene copper level meets line-resistance targets at wafer centre but fails near the edge with dishing, erosion and suspected barrier continuity loss.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 · K1, A2,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activities/activity-04-film-cmp-integration/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Cross-section cards and film/CMP worksheet</w:t>
      </w:r>
    </w:p>
    <w:p>
      <w:pPr>
        <w:pStyle w:val="ListBullet"/>
        <w:ind w:left="403" w:hanging="259"/>
      </w:pPr>
      <w:r>
        <w:t>Legacy diagrams for barrier/seed, copper fill, slurry, polishing and post-CMP clean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Label the dielectric, barrier/liner, seed, copper fill and overburden layers on the supplied cross-section.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Identify which layer prevents diffusion and which layer enables electroplating continuity.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Compare centre and edge thickness/planarity observations and classify dishing, erosion or incomplete clear.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Trace how PVD coverage or electroplating voids can change the apparent CMP result.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Choose two CMP inputs to review: downforce, platen speed, pad condition, slurry chemistry, flow or polish time.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For each input, state the expected effect on removal rate, selectivity and within-wafer uniformity.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Add a post-CMP clean and contamination-control check to the integration plan.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Define metrology at three points: pre-CMP overburden, post-CMP topography and electrical line/via continuity.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Write a hold/release rule based on planarity plus electrical 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layer stack and each module's function are correctly labelled.</w:t>
      </w:r>
    </w:p>
    <w:p>
      <w:pPr>
        <w:pStyle w:val="ListBullet"/>
        <w:ind w:left="403" w:hanging="259"/>
      </w:pPr>
      <w:r>
        <w:t>[ ] The analysis distinguishes deposition/fill causes from polishing causes.</w:t>
      </w:r>
    </w:p>
    <w:p>
      <w:pPr>
        <w:pStyle w:val="ListBullet"/>
        <w:ind w:left="403" w:hanging="259"/>
      </w:pPr>
      <w:r>
        <w:t>[ ] The release rule uses both physical and electrical evidence.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a visually planar surface still fail electrical verification?</w:t>
      </w:r>
    </w:p>
    <w:p>
      <w:pPr>
        <w:pStyle w:val="ListBullet"/>
        <w:ind w:left="403" w:hanging="259"/>
      </w:pPr>
      <w:r>
        <w:t>Which measurement best distinguishes dishing from incomplete copper clear?</w:t>
      </w:r>
    </w:p>
    <w:p>
      <w:r>
        <w:t>Save the completed evidence with the A04- prefix and record the final release/hold/recommendation decision in evidence-template.pdf or evidence-template.md.</w:t>
      </w:r>
    </w:p>
    <w:p>
      <w:pPr>
        <w:pStyle w:val="Heading2"/>
      </w:pPr>
      <w:r>
        <w:t>Activity 5 - Review an STI Integration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Produce the process-flow and challenge analysis used as the foundation for Practical Performance Task 1.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TechSemicon is introducing shallow trench isolation for an advanced CMOS product. Electrical spread and active-area CD variation appear after integration, and the review board needs a complete process/evidence chain.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A1, A2,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activities/activity-05-sti-integration-review/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STI process cards, worksheet and evidence template</w:t>
      </w:r>
    </w:p>
    <w:p>
      <w:pPr>
        <w:pStyle w:val="ListBullet"/>
        <w:ind w:left="403" w:hanging="259"/>
      </w:pPr>
      <w:r>
        <w:t>Legacy LOCOS/STI, lithography, etch, CVD and CMP slides</w:t>
      </w:r>
    </w:p>
    <w:p>
      <w:pPr>
        <w:pStyle w:val="ListBullet"/>
        <w:ind w:left="403" w:hanging="259"/>
      </w:pPr>
      <w:r>
        <w:t>A3 paper or digital flow-diagram tool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Arrange the STI cards in order: pad oxide, nitride deposition, lithography, trench etch, liner oxidation, trench fill, CMP and nitride strip.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For each step, write the purpose, key input and outgoing measurable characteristic.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Add pre-clean and post-CMP clean controls at the correct points.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Mark the interfaces where active-area CD, trench depth/profile, voiding, dishing/erosion and stress can be introduced.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Connect each risk to one suitable measurement such as CD-SEM, cross-section SEM/TEM, film thickness, topography or electrical isolation test.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Compare STI with LOCOS and state why STI supports scaling despite its integration challenges.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Choose two control points for a pilot-line hold/release plan.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Draw the final simplified flow without referring to the cards.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Use the checklist to review completeness, sequence and evidence traceability.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eight core STI stages are in the correct order and have a purpose.</w:t>
      </w:r>
    </w:p>
    <w:p>
      <w:pPr>
        <w:pStyle w:val="ListBullet"/>
        <w:ind w:left="403" w:hanging="259"/>
      </w:pPr>
      <w:r>
        <w:t>[ ] At least four implementation challenges are linked to measurements.</w:t>
      </w:r>
    </w:p>
    <w:p>
      <w:pPr>
        <w:pStyle w:val="ListBullet"/>
        <w:ind w:left="403" w:hanging="259"/>
      </w:pPr>
      <w:r>
        <w:t>[ ] The flow explains both scaling benefit and integration risk.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STI step most directly controls active-area CD?</w:t>
      </w:r>
    </w:p>
    <w:p>
      <w:pPr>
        <w:pStyle w:val="ListBullet"/>
        <w:ind w:left="403" w:hanging="259"/>
      </w:pPr>
      <w:r>
        <w:t>How can CMP-induced topography alter a later lithography process window?</w:t>
      </w:r>
    </w:p>
    <w:p>
      <w:r>
        <w:t>Save the completed evidence with the A05- prefix and record the final release/hold/recommendation decision in evidence-template.pdf or evidence-template.md.</w:t>
      </w:r>
    </w:p>
    <w:p>
      <w:pPr>
        <w:pStyle w:val="Heading2"/>
      </w:pPr>
      <w:r>
        <w:t>Activity 6 - Analyse Yield and Process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and improve the legacy ProcessCapability exercise using an auditable Excel workbook with dynamic formulas.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gate module has a target CD of 100 nm with specification limits at 90 and 110 nm. The process owner needs Cp/Cpk evidence and a reasoned yield-risk statement before qualification.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K2, A3, A4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activities/activity-06-yield-capability-analysis/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ProcessCapability.xlsx in this folder</w:t>
      </w:r>
    </w:p>
    <w:p>
      <w:pPr>
        <w:pStyle w:val="ListBullet"/>
        <w:ind w:left="403" w:hanging="259"/>
      </w:pPr>
      <w:r>
        <w:t>Legacy Cp/Cpk, sigma, yield and defect-density slides</w:t>
      </w:r>
    </w:p>
    <w:p>
      <w:pPr>
        <w:pStyle w:val="ListBullet"/>
        <w:ind w:left="403" w:hanging="259"/>
      </w:pPr>
      <w:r>
        <w:t>Worksheet and evidence template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Open ProcessCapability.xlsx and read the Instructions sheet before changing any inputs.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Go to Data and confirm the 30 hardcoded CD observations are shown in blue text.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Review the Analysis formulas for mean, sample standard deviation, Cp and Cpk; do not replace formulas with values.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Compare the mean with the 100 nm target and describe accuracy (centering).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Compare the standard deviation with the specification width and describe precision (spread).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Interpret Cp as potential capability and Cpk as actual capability considering centering.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Change one blue input value to 118 nm and observe how the metrics and out-of-spec count recalculate; then restore the value.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Use the histogram and capability summary to decide capable, conditionally capable or not capable.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Record one containment action and one long-term process action.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Export the Analysis sheet to PDF or capture a screenshot named A06-capability-evidence.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Workbook formulas remain intact and show no Excel errors.</w:t>
      </w:r>
    </w:p>
    <w:p>
      <w:pPr>
        <w:pStyle w:val="ListBullet"/>
        <w:ind w:left="403" w:hanging="259"/>
      </w:pPr>
      <w:r>
        <w:t>[ ] The learner distinguishes Cp from Cpk and links both to process evidence.</w:t>
      </w:r>
    </w:p>
    <w:p>
      <w:pPr>
        <w:pStyle w:val="ListBullet"/>
        <w:ind w:left="403" w:hanging="259"/>
      </w:pPr>
      <w:r>
        <w:t>[ ] The decision includes containment, corrective action and verification.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Cp be acceptable while Cpk is unacceptable?</w:t>
      </w:r>
    </w:p>
    <w:p>
      <w:pPr>
        <w:pStyle w:val="ListBullet"/>
        <w:ind w:left="403" w:hanging="259"/>
      </w:pPr>
      <w:r>
        <w:t>Why does a capability index not prove that the process is statistically stable?</w:t>
      </w:r>
    </w:p>
    <w:p>
      <w:r>
        <w:t>Save the completed evidence with the A06- prefix and record the final release/hold/recommendation decision in evidence-template.pdf or evidence-template.md.</w:t>
      </w:r>
    </w:p>
    <w:p>
      <w:pPr>
        <w:pStyle w:val="Heading2"/>
      </w:pPr>
      <w:r>
        <w:t>Activity 7 - Respond to an SPC CD Excursion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the legacy P-chart/SPC exercises and generate the corrective-action chain used in Practical Performance Task 2.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STI active-area CD is drifting across production lots. A point crosses the upper control limit and a seven-point upward run appears before the alarm. The team must contain risk and restore control.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K2, A3, A4, A5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90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activities/activity-07-spc-cd-excursion/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SPCdata.xlsx and p_Chart.xlsx in this folder</w:t>
      </w:r>
    </w:p>
    <w:p>
      <w:pPr>
        <w:pStyle w:val="ListBullet"/>
        <w:ind w:left="403" w:hanging="259"/>
      </w:pPr>
      <w:r>
        <w:t>Legacy control-limit, Xbar/R, p/c/u-chart and out-of-control rule slides</w:t>
      </w:r>
    </w:p>
    <w:p>
      <w:pPr>
        <w:pStyle w:val="ListBullet"/>
        <w:ind w:left="403" w:hanging="259"/>
      </w:pPr>
      <w:r>
        <w:t>Corrective-action worksheet and evidence template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Open SPCdata.xlsx and review the raw subgroup CD data, timestamps, tool IDs and lot IDs.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Check that subgroup means and ranges use formulas and that the chart updates when a blue input changes.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Identify the first out-of-control point and the earlier non-random run signal.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Separate control limits from product specification limits in the worksheet.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Write the immediate containment actions: stop/hold affected lots, preserve evidence, notify ownership and prevent automatic release.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Stratify the data by tool/chamber, wafer position, product and time to narrow the source.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Review lithography focus/dose, etch endpoint/profile and metrology calibration as candidate causes.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Define confirmation measurements using pre-etch CD, post-etch CD and cross-section profile evidence.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Select a corrective action and a controlled engineering split; state the rollback trigger.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Verify recovery using consecutive stable subgroups and an updated capability check.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11. </w:t>
      </w:r>
      <w:r>
        <w:rPr>
          <w:rFonts w:ascii="Arial" w:hAnsi="Arial"/>
          <w:sz w:val="22"/>
        </w:rPr>
        <w:t>Open p_Chart.xlsx and repeat the logic for variable sample sizes using defect proportion rather than CD measurements.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12. </w:t>
      </w:r>
      <w:r>
        <w:rPr>
          <w:rFonts w:ascii="Arial" w:hAnsi="Arial"/>
          <w:sz w:val="22"/>
        </w:rPr>
        <w:t>Export the SPC evidence and complete the follow-up action record.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response identifies both limit violation and non-random pattern.</w:t>
      </w:r>
    </w:p>
    <w:p>
      <w:pPr>
        <w:pStyle w:val="ListBullet"/>
        <w:ind w:left="403" w:hanging="259"/>
      </w:pPr>
      <w:r>
        <w:t>[ ] Containment precedes root-cause adjustment and protects affected lots.</w:t>
      </w:r>
    </w:p>
    <w:p>
      <w:pPr>
        <w:pStyle w:val="ListBullet"/>
        <w:ind w:left="403" w:hanging="259"/>
      </w:pPr>
      <w:r>
        <w:t>[ ] Corrective action, verification criteria and follow-up owner are explicit.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must the team investigate a non-random run even when all points remain inside control limits?</w:t>
      </w:r>
    </w:p>
    <w:p>
      <w:pPr>
        <w:pStyle w:val="ListBullet"/>
        <w:ind w:left="403" w:hanging="259"/>
      </w:pPr>
      <w:r>
        <w:t>Which chart is appropriate for CD measurements, and which is appropriate for defect proportions?</w:t>
      </w:r>
    </w:p>
    <w:p>
      <w:r>
        <w:t>Save the completed evidence with the A07- prefix and record the final release/hold/recommendation decision in evidence-template.pdf or evidence-template.md.</w:t>
      </w:r>
    </w:p>
    <w:p>
      <w:pPr>
        <w:pStyle w:val="Heading2"/>
      </w:pPr>
      <w:r>
        <w:t>Activity 8 - Run a Future-Technology Integration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Combine the entire course into a structured technology-gate recommendation without treating future devices as isolated marketing concepts.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product team is deciding whether to adopt chiplet packaging, FinFET or GAAFET for its next platform. Integration readiness must be assessed using process, performance, reliability and packaging evidence.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 · K1, K2, A2, A3, A4, A5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activities/activity-08-technology-integration-gate/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Technology-gate worksheet and evidence template</w:t>
      </w:r>
    </w:p>
    <w:p>
      <w:pPr>
        <w:pStyle w:val="ListBullet"/>
        <w:ind w:left="403" w:hanging="259"/>
      </w:pPr>
      <w:r>
        <w:t>Legacy packaging, heterogeneous integration, chiplet, FinFET, GAAFET, vertical transistor and 2D-material slides</w:t>
      </w:r>
    </w:p>
    <w:p>
      <w:pPr>
        <w:pStyle w:val="ListBullet"/>
        <w:ind w:left="403" w:hanging="259"/>
      </w:pPr>
      <w:r>
        <w:t>Outputs from Activities 1-7</w:t>
      </w:r>
    </w:p>
    <w:p>
      <w:pPr>
        <w:pStyle w:val="Heading3"/>
      </w:pPr>
      <w:r>
        <w:t>Step-by-Step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Choose one candidate: chiplet integration, FinFET scaling or GAAFET scaling.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List the required process modules and identify which existing modules need a new material, geometry, tool or control method.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Map three critical cross-module interactions and the performance metric each can affect.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Define device metrics (for example leakage, drive current, resistance or capacitance) and reliability metrics relevant to the candidate.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Add packaging/interconnect implications, including thermal, mechanical and known-good-die considerations where applicable.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Create a five-row evidence gate: process capability, metrology readiness, electrical performance, reliability and yield/manufacturability.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Set a pass/conditional/fail threshold for every gate.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Identify the largest uncertainty and design the smallest engineering experiment that can reduce it.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Present a recommendation: proceed, proceed with conditions, or defer.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Record the next owner, due date and evidence required to close the decision.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integrates process, device, reliability, yield and packaging evidence.</w:t>
      </w:r>
    </w:p>
    <w:p>
      <w:pPr>
        <w:pStyle w:val="ListBullet"/>
        <w:ind w:left="403" w:hanging="259"/>
      </w:pPr>
      <w:r>
        <w:t>[ ] Every gate has a measurable threshold and an accountable follow-up action.</w:t>
      </w:r>
    </w:p>
    <w:p>
      <w:pPr>
        <w:pStyle w:val="ListBullet"/>
        <w:ind w:left="403" w:hanging="259"/>
      </w:pPr>
      <w:r>
        <w:t>[ ] The conclusion is conditional on evidence rather than technology hype.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legacy process controls remain useful for the chosen technology?</w:t>
      </w:r>
    </w:p>
    <w:p>
      <w:pPr>
        <w:pStyle w:val="ListBullet"/>
        <w:ind w:left="403" w:hanging="259"/>
      </w:pPr>
      <w:r>
        <w:t>What new metrology or reliability evidence is essential before volume manufacturing?</w:t>
      </w:r>
    </w:p>
    <w:p>
      <w:r>
        <w:t>Save the completed evidence with the A08- prefix and record the final release/hold/recommendation decision in evidence-template.pdf or evidence-template.md.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Pattern transfer</w:t>
            </w:r>
          </w:p>
        </w:tc>
        <w:tc>
          <w:tcPr>
            <w:tcW w:type="dxa" w:w="7160"/>
          </w:tcPr>
          <w:p>
            <w:r>
              <w:t>Mask/resist -&gt; expose/develop -&gt; inspect CD -&gt; etch -&gt; strip/clean -&gt; verify profile</w:t>
            </w:r>
          </w:p>
        </w:tc>
      </w:tr>
      <w:tr>
        <w:tc>
          <w:tcPr>
            <w:tcW w:type="dxa" w:w="2200"/>
          </w:tcPr>
          <w:p>
            <w:r>
              <w:t>Implant/thermal</w:t>
            </w:r>
          </w:p>
        </w:tc>
        <w:tc>
          <w:tcPr>
            <w:tcW w:type="dxa" w:w="7160"/>
          </w:tcPr>
          <w:p>
            <w:r>
              <w:t>Dose/energy/tilt -&gt; implant -&gt; damage/channeling check -&gt; anneal/RTP -&gt; sheet resistance/profile verification</w:t>
            </w:r>
          </w:p>
        </w:tc>
      </w:tr>
      <w:tr>
        <w:tc>
          <w:tcPr>
            <w:tcW w:type="dxa" w:w="2200"/>
          </w:tcPr>
          <w:p>
            <w:r>
              <w:t>Film/CMP</w:t>
            </w:r>
          </w:p>
        </w:tc>
        <w:tc>
          <w:tcPr>
            <w:tcW w:type="dxa" w:w="7160"/>
          </w:tcPr>
          <w:p>
            <w:r>
              <w:t>Surface prep -&gt; barrier/seed or film -&gt; fill/deposition -&gt; thickness/profile -&gt; CMP -&gt; clean -&gt; electrical verification</w:t>
            </w:r>
          </w:p>
        </w:tc>
      </w:tr>
      <w:tr>
        <w:tc>
          <w:tcPr>
            <w:tcW w:type="dxa" w:w="2200"/>
          </w:tcPr>
          <w:p>
            <w:r>
              <w:t>SPC response</w:t>
            </w:r>
          </w:p>
        </w:tc>
        <w:tc>
          <w:tcPr>
            <w:tcW w:type="dxa" w:w="7160"/>
          </w:tcPr>
          <w:p>
            <w:r>
              <w:t>Contain -&gt; stratify -&gt; confirm -&gt; correct -&gt; verify -&gt; document follow-up</w:t>
            </w:r>
          </w:p>
        </w:tc>
      </w:tr>
      <w:tr>
        <w:tc>
          <w:tcPr>
            <w:tcW w:type="dxa" w:w="2200"/>
          </w:tcPr>
          <w:p>
            <w:r>
              <w:t>Capability</w:t>
            </w:r>
          </w:p>
        </w:tc>
        <w:tc>
          <w:tcPr>
            <w:tcW w:type="dxa" w:w="7160"/>
          </w:tcPr>
          <w:p>
            <w:r>
              <w:t>Establish stability first; then compare Cp and Cpk against the approved threshold</w:t>
            </w:r>
          </w:p>
        </w:tc>
      </w:tr>
      <w:tr>
        <w:tc>
          <w:tcPr>
            <w:tcW w:type="dxa" w:w="2200"/>
          </w:tcPr>
          <w:p>
            <w:r>
              <w:t>Evidence</w:t>
            </w:r>
          </w:p>
        </w:tc>
        <w:tc>
          <w:tcPr>
            <w:tcW w:type="dxa" w:w="7160"/>
          </w:tcPr>
          <w:p>
            <w:r>
              <w:t>Use the measurement that can distinguish competing causes, not merely the easiest available measurement</w:t>
            </w:r>
          </w:p>
        </w:tc>
      </w:tr>
    </w:tbl>
    <w:p>
      <w:pPr>
        <w:pStyle w:val="Heading1"/>
      </w:pPr>
      <w:r>
        <w:t>Assessment Flow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TRAQOM - scan the digital-attendance QR code on the LMS.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Complete Assessment Digital Attendance.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Complete the Written Assessment, then the Practical Performance assessment.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Upload completed answers on the LMS.</w:t>
      </w:r>
    </w:p>
    <w:p>
      <w:pPr>
        <w:spacing w:after="80"/>
        <w:ind w:left="518" w:hanging="31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Sign the Assessment Summary Record.</w:t>
      </w:r>
    </w:p>
    <w:p>
      <w:r>
        <w:t xml:space="preserve">Courseware and assessment portal: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p>
      <w:pPr>
        <w:pStyle w:val="Heading1"/>
      </w:pPr>
      <w:r>
        <w:t>Support</w:t>
      </w:r>
    </w:p>
    <w:p>
      <w:r>
        <w:t>Email enquiry@tertiaryinfotech.com or call +65 6100 0613. Course page: https://www.tertiarycourses.com.sg/wsq-mastering-semiconductor-key-modules-for-enhanced-cmos-process-integration-and-device-performance.html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TGS-2024051248 ·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