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6FEB"/>
          <w:sz w:val="32"/>
        </w:rPr>
        <w:t>TERTIARY INFOTECH ACADEMY</w:t>
      </w:r>
    </w:p>
    <w:p>
      <w:pPr>
        <w:jc w:val="center"/>
      </w:pPr>
      <w:r>
        <w:rPr>
          <w:rFonts w:ascii="Arial" w:hAnsi="Arial"/>
          <w:b/>
          <w:sz w:val="48"/>
        </w:rPr>
        <w:t>LAB 02</w:t>
        <w:br/>
        <w:t>Automate Event-Driven Incident Triage</w:t>
      </w:r>
    </w:p>
    <w:p>
      <w:pPr>
        <w:jc w:val="center"/>
      </w:pPr>
      <w:r>
        <w:rPr>
          <w:sz w:val="22"/>
        </w:rPr>
        <w:t>AWS Certified SysOps Administrator Associate Training</w:t>
        <w:br/>
        <w:t>TGS-2024051413 · Version v6.0</w:t>
      </w:r>
    </w:p>
    <w:p>
      <w:r>
        <w:br w:type="page"/>
      </w:r>
    </w:p>
    <w:p>
      <w:pPr>
        <w:pStyle w:val="Heading1"/>
      </w:pPr>
      <w:r>
        <w:rPr>
          <w:rFonts w:ascii="Arial" w:hAnsi="Arial"/>
          <w:b/>
          <w:sz w:val="21"/>
        </w:rPr>
        <w:t>Scenario</w:t>
      </w:r>
    </w:p>
    <w:p>
      <w:r>
        <w:rPr>
          <w:rFonts w:ascii="Arial" w:hAnsi="Arial"/>
          <w:b w:val="0"/>
          <w:sz w:val="21"/>
        </w:rPr>
        <w:t>Northstar Retail needs to detect an unapproved security-group change quickly, enrich the event and notify the operator without making an unsafe automatic network change.</w:t>
      </w:r>
    </w:p>
    <w:p>
      <w:pPr>
        <w:pStyle w:val="Heading1"/>
      </w:pPr>
      <w:r>
        <w:rPr>
          <w:rFonts w:ascii="Arial" w:hAnsi="Arial"/>
          <w:b/>
          <w:sz w:val="21"/>
        </w:rPr>
        <w:t>Objective</w:t>
      </w:r>
    </w:p>
    <w:p>
      <w:r>
        <w:rPr>
          <w:rFonts w:ascii="Arial" w:hAnsi="Arial"/>
          <w:b w:val="0"/>
          <w:sz w:val="21"/>
        </w:rPr>
        <w:t>Apply K3, K4, A1 and A4 by routing a controlled AWS event through EventBridge, invoking a least-privilege remediation function and preserving an auditable triage record.</w:t>
      </w:r>
    </w:p>
    <w:p>
      <w:pPr>
        <w:pStyle w:val="Heading1"/>
      </w:pPr>
      <w:r>
        <w:rPr>
          <w:rFonts w:ascii="Arial" w:hAnsi="Arial"/>
          <w:b/>
          <w:sz w:val="21"/>
        </w:rPr>
        <w:t>Deliverable</w:t>
      </w:r>
    </w:p>
    <w:p>
      <w:r>
        <w:rPr>
          <w:rFonts w:ascii="Arial" w:hAnsi="Arial"/>
          <w:b w:val="0"/>
          <w:sz w:val="21"/>
        </w:rPr>
        <w:t>An EventBridge rule, Lambda triage function, test event, CloudWatch Logs evidence and incident decision record.</w:t>
      </w:r>
    </w:p>
    <w:p>
      <w:pPr>
        <w:pStyle w:val="Heading1"/>
      </w:pPr>
      <w:r>
        <w:rPr>
          <w:rFonts w:ascii="Arial" w:hAnsi="Arial"/>
          <w:b/>
          <w:sz w:val="21"/>
        </w:rPr>
        <w:t>Services and tools</w:t>
      </w:r>
    </w:p>
    <w:p>
      <w:r>
        <w:rPr>
          <w:rFonts w:ascii="Arial" w:hAnsi="Arial"/>
          <w:b w:val="0"/>
          <w:sz w:val="21"/>
        </w:rPr>
        <w:t>EventBridge · Lambda · CloudTrail · CloudWatch Logs · IAM</w:t>
      </w:r>
    </w:p>
    <w:p>
      <w:pPr>
        <w:pStyle w:val="Heading1"/>
      </w:pPr>
      <w:r>
        <w:rPr>
          <w:rFonts w:ascii="Arial" w:hAnsi="Arial"/>
          <w:b/>
          <w:sz w:val="21"/>
        </w:rPr>
        <w:t>Safety and cost boundary</w:t>
      </w:r>
    </w:p>
    <w:p>
      <w:pPr>
        <w:pStyle w:val="ListBullet"/>
      </w:pPr>
      <w:r>
        <w:rPr>
          <w:rFonts w:ascii="Arial" w:hAnsi="Arial"/>
          <w:b w:val="0"/>
          <w:sz w:val="21"/>
        </w:rPr>
        <w:t>Use only the trainer-authorised learner account and Region.</w:t>
      </w:r>
    </w:p>
    <w:p>
      <w:pPr>
        <w:pStyle w:val="ListBullet"/>
      </w:pPr>
      <w:r>
        <w:rPr>
          <w:rFonts w:ascii="Arial" w:hAnsi="Arial"/>
          <w:b w:val="0"/>
          <w:sz w:val="21"/>
        </w:rPr>
        <w:t>Replace placeholders and tag learner-owned resources.</w:t>
      </w:r>
    </w:p>
    <w:p>
      <w:pPr>
        <w:pStyle w:val="ListBullet"/>
      </w:pPr>
      <w:r>
        <w:rPr>
          <w:rFonts w:ascii="Arial" w:hAnsi="Arial"/>
          <w:b w:val="0"/>
          <w:sz w:val="21"/>
        </w:rPr>
        <w:t>Capture evidence before cleanup.</w:t>
      </w:r>
    </w:p>
    <w:p>
      <w:pPr>
        <w:pStyle w:val="ListBullet"/>
      </w:pPr>
      <w:r>
        <w:rPr>
          <w:rFonts w:ascii="Arial" w:hAnsi="Arial"/>
          <w:b w:val="0"/>
          <w:sz w:val="21"/>
        </w:rPr>
        <w:t>Verify deletion and report retained chargeable resources.</w:t>
      </w:r>
    </w:p>
    <w:p>
      <w:pPr>
        <w:pStyle w:val="Heading1"/>
      </w:pPr>
      <w:r>
        <w:rPr>
          <w:rFonts w:ascii="Arial" w:hAnsi="Arial"/>
          <w:b/>
          <w:sz w:val="21"/>
        </w:rPr>
        <w:t>Detailed procedure</w:t>
      </w:r>
    </w:p>
    <w:p>
      <w:pPr>
        <w:pStyle w:val="Heading2"/>
      </w:pPr>
      <w:r>
        <w:rPr>
          <w:rFonts w:ascii="Arial" w:hAnsi="Arial"/>
          <w:b/>
          <w:sz w:val="21"/>
        </w:rPr>
        <w:t>Step 1 — Review the architecture JPEG and `event-pattern.json`; identify event source, API names, principal context and target.</w:t>
      </w:r>
    </w:p>
    <w:p>
      <w:pPr>
        <w:ind w:left="360"/>
      </w:pPr>
      <w:r>
        <w:rPr>
          <w:rFonts w:ascii="Consolas" w:hAnsi="Consolas"/>
          <w:sz w:val="17"/>
        </w:rPr>
        <w:t>python3 -m json.tool event-pattern.json</w:t>
      </w:r>
    </w:p>
    <w:p>
      <w:r>
        <w:rPr>
          <w:rFonts w:ascii="Arial" w:hAnsi="Arial"/>
          <w:b w:val="0"/>
          <w:sz w:val="21"/>
        </w:rPr>
        <w:t>Evidence note: _________________________________________________</w:t>
      </w:r>
    </w:p>
    <w:p>
      <w:pPr>
        <w:pStyle w:val="Heading2"/>
      </w:pPr>
      <w:r>
        <w:rPr>
          <w:rFonts w:ascii="Arial" w:hAnsi="Arial"/>
          <w:b/>
          <w:sz w:val="21"/>
        </w:rPr>
        <w:t>Step 2 — Inspect `triage.py`; confirm it records event identity and never modifies the security group.</w:t>
      </w:r>
    </w:p>
    <w:p>
      <w:pPr>
        <w:ind w:left="360"/>
      </w:pPr>
      <w:r>
        <w:rPr>
          <w:rFonts w:ascii="Consolas" w:hAnsi="Consolas"/>
          <w:sz w:val="17"/>
        </w:rPr>
        <w:t>python3 -m py_compile triage.py</w:t>
      </w:r>
    </w:p>
    <w:p>
      <w:r>
        <w:rPr>
          <w:rFonts w:ascii="Arial" w:hAnsi="Arial"/>
          <w:b w:val="0"/>
          <w:sz w:val="21"/>
        </w:rPr>
        <w:t>Evidence note: _________________________________________________</w:t>
      </w:r>
    </w:p>
    <w:p>
      <w:pPr>
        <w:pStyle w:val="Heading2"/>
      </w:pPr>
      <w:r>
        <w:rPr>
          <w:rFonts w:ascii="Arial" w:hAnsi="Arial"/>
          <w:b/>
          <w:sz w:val="21"/>
        </w:rPr>
        <w:t>Step 3 — Create the trainer-approved execution role from `lambda-role-policy.json`; replace only the account-specific trust and resource values.</w:t>
      </w:r>
    </w:p>
    <w:p>
      <w:pPr>
        <w:ind w:left="360"/>
      </w:pPr>
      <w:r>
        <w:rPr>
          <w:rFonts w:ascii="Consolas" w:hAnsi="Consolas"/>
          <w:sz w:val="17"/>
        </w:rPr>
        <w:t>python3 -m json.tool lambda-role-policy.json</w:t>
      </w:r>
    </w:p>
    <w:p>
      <w:r>
        <w:rPr>
          <w:rFonts w:ascii="Arial" w:hAnsi="Arial"/>
          <w:b w:val="0"/>
          <w:sz w:val="21"/>
        </w:rPr>
        <w:t>Evidence note: _________________________________________________</w:t>
      </w:r>
    </w:p>
    <w:p>
      <w:pPr>
        <w:pStyle w:val="Heading2"/>
      </w:pPr>
      <w:r>
        <w:rPr>
          <w:rFonts w:ascii="Arial" w:hAnsi="Arial"/>
          <w:b/>
          <w:sz w:val="21"/>
        </w:rPr>
        <w:t>Step 4 — Package and create the Lambda function with a unique learner suffix.</w:t>
      </w:r>
    </w:p>
    <w:p>
      <w:pPr>
        <w:ind w:left="360"/>
      </w:pPr>
      <w:r>
        <w:rPr>
          <w:rFonts w:ascii="Consolas" w:hAnsi="Consolas"/>
          <w:sz w:val="17"/>
        </w:rPr>
        <w:t>zip -j triage.zip triage.py</w:t>
        <w:br/>
        <w:t>aws lambda create-function --function-name SysOps-Lab02-Triage-REPLACE_SUFFIX --runtime python3.13 --handler triage.handler --zip-file fileb://triage.zip --role REPLACE_ROLE_ARN</w:t>
      </w:r>
    </w:p>
    <w:p>
      <w:r>
        <w:rPr>
          <w:rFonts w:ascii="Arial" w:hAnsi="Arial"/>
          <w:b w:val="0"/>
          <w:sz w:val="21"/>
        </w:rPr>
        <w:t>Evidence note: _________________________________________________</w:t>
      </w:r>
    </w:p>
    <w:p>
      <w:pPr>
        <w:pStyle w:val="Heading2"/>
      </w:pPr>
      <w:r>
        <w:rPr>
          <w:rFonts w:ascii="Arial" w:hAnsi="Arial"/>
          <w:b/>
          <w:sz w:val="21"/>
        </w:rPr>
        <w:t>Step 5 — Create the EventBridge rule and add the Lambda target; grant EventBridge permission to invoke only this function.</w:t>
      </w:r>
    </w:p>
    <w:p>
      <w:pPr>
        <w:ind w:left="360"/>
      </w:pPr>
      <w:r>
        <w:rPr>
          <w:rFonts w:ascii="Consolas" w:hAnsi="Consolas"/>
          <w:sz w:val="17"/>
        </w:rPr>
        <w:t>aws events put-rule --name SysOps-Lab02-SGChange --event-pattern file://event-pattern.json --state ENABLED</w:t>
      </w:r>
    </w:p>
    <w:p>
      <w:r>
        <w:rPr>
          <w:rFonts w:ascii="Arial" w:hAnsi="Arial"/>
          <w:b w:val="0"/>
          <w:sz w:val="21"/>
        </w:rPr>
        <w:t>Evidence note: _________________________________________________</w:t>
      </w:r>
    </w:p>
    <w:p>
      <w:pPr>
        <w:pStyle w:val="Heading2"/>
      </w:pPr>
      <w:r>
        <w:rPr>
          <w:rFonts w:ascii="Arial" w:hAnsi="Arial"/>
          <w:b/>
          <w:sz w:val="21"/>
        </w:rPr>
        <w:t>Step 6 — Invoke the function with `test-event.json`; save the response and locate the matching CloudWatch Logs event.</w:t>
      </w:r>
    </w:p>
    <w:p>
      <w:pPr>
        <w:ind w:left="360"/>
      </w:pPr>
      <w:r>
        <w:rPr>
          <w:rFonts w:ascii="Consolas" w:hAnsi="Consolas"/>
          <w:sz w:val="17"/>
        </w:rPr>
        <w:t>aws lambda invoke --function-name SysOps-Lab02-Triage-REPLACE_SUFFIX --payload fileb://test-event.json evidence/invoke-response.json</w:t>
      </w:r>
    </w:p>
    <w:p>
      <w:r>
        <w:rPr>
          <w:rFonts w:ascii="Arial" w:hAnsi="Arial"/>
          <w:b w:val="0"/>
          <w:sz w:val="21"/>
        </w:rPr>
        <w:t>Evidence note: _________________________________________________</w:t>
      </w:r>
    </w:p>
    <w:p>
      <w:pPr>
        <w:pStyle w:val="Heading2"/>
      </w:pPr>
      <w:r>
        <w:rPr>
          <w:rFonts w:ascii="Arial" w:hAnsi="Arial"/>
          <w:b/>
          <w:sz w:val="21"/>
        </w:rPr>
        <w:t>Step 7 — Generate one trainer-approved learner-owned security-group change, then verify the real event arrives through EventBridge.</w:t>
      </w:r>
    </w:p>
    <w:p>
      <w:pPr>
        <w:ind w:left="360"/>
      </w:pPr>
      <w:r>
        <w:rPr>
          <w:rFonts w:ascii="Consolas" w:hAnsi="Consolas"/>
          <w:sz w:val="17"/>
        </w:rPr>
        <w:t>aws logs tail /aws/lambda/SysOps-Lab02-Triage-REPLACE_SUFFIX --since 10m | tee evidence/triage-log.txt</w:t>
      </w:r>
    </w:p>
    <w:p>
      <w:r>
        <w:rPr>
          <w:rFonts w:ascii="Arial" w:hAnsi="Arial"/>
          <w:b w:val="0"/>
          <w:sz w:val="21"/>
        </w:rPr>
        <w:t>Evidence note: _________________________________________________</w:t>
      </w:r>
    </w:p>
    <w:p>
      <w:pPr>
        <w:pStyle w:val="Heading2"/>
      </w:pPr>
      <w:r>
        <w:rPr>
          <w:rFonts w:ascii="Arial" w:hAnsi="Arial"/>
          <w:b/>
          <w:sz w:val="21"/>
        </w:rPr>
        <w:t>Step 8 — Complete `TRIAGE-DECISION.md`: impact, evidence, safe next action, authority, verification and escalation.</w:t>
      </w:r>
    </w:p>
    <w:p>
      <w:pPr>
        <w:ind w:left="360"/>
      </w:pPr>
      <w:r>
        <w:rPr>
          <w:rFonts w:ascii="Consolas" w:hAnsi="Consolas"/>
          <w:sz w:val="17"/>
        </w:rPr>
        <w:t>open TRIAGE-DECISION.md</w:t>
      </w:r>
    </w:p>
    <w:p>
      <w:r>
        <w:rPr>
          <w:rFonts w:ascii="Arial" w:hAnsi="Arial"/>
          <w:b w:val="0"/>
          <w:sz w:val="21"/>
        </w:rPr>
        <w:t>Evidence note: _________________________________________________</w:t>
      </w:r>
    </w:p>
    <w:p>
      <w:pPr>
        <w:pStyle w:val="Heading2"/>
      </w:pPr>
      <w:r>
        <w:rPr>
          <w:rFonts w:ascii="Arial" w:hAnsi="Arial"/>
          <w:b/>
          <w:sz w:val="21"/>
        </w:rPr>
        <w:t>Step 9 — Capture EventBridge rule, Lambda monitor and log evidence as JPEG screenshots.</w:t>
      </w:r>
    </w:p>
    <w:p>
      <w:pPr>
        <w:ind w:left="360"/>
      </w:pPr>
      <w:r>
        <w:rPr>
          <w:rFonts w:ascii="Consolas" w:hAnsi="Consolas"/>
          <w:sz w:val="17"/>
        </w:rPr>
        <w:t>open EXPECTED-ARCHITECTURE.jpg</w:t>
      </w:r>
    </w:p>
    <w:p>
      <w:r>
        <w:rPr>
          <w:rFonts w:ascii="Arial" w:hAnsi="Arial"/>
          <w:b w:val="0"/>
          <w:sz w:val="21"/>
        </w:rPr>
        <w:t>Evidence note: _________________________________________________</w:t>
      </w:r>
    </w:p>
    <w:p>
      <w:pPr>
        <w:pStyle w:val="Heading2"/>
      </w:pPr>
      <w:r>
        <w:rPr>
          <w:rFonts w:ascii="Arial" w:hAnsi="Arial"/>
          <w:b/>
          <w:sz w:val="21"/>
        </w:rPr>
        <w:t>Step 10 — Run validation; delete the rule, target, permission, function and learner-owned test change.</w:t>
      </w:r>
    </w:p>
    <w:p>
      <w:pPr>
        <w:ind w:left="360"/>
      </w:pPr>
      <w:r>
        <w:rPr>
          <w:rFonts w:ascii="Consolas" w:hAnsi="Consolas"/>
          <w:sz w:val="17"/>
        </w:rPr>
        <w:t>bash validate.sh</w:t>
        <w:br/>
        <w:t>bash cleanup.sh | tee evidence/cleanup.txt</w:t>
      </w:r>
    </w:p>
    <w:p>
      <w:r>
        <w:rPr>
          <w:rFonts w:ascii="Arial" w:hAnsi="Arial"/>
          <w:b w:val="0"/>
          <w:sz w:val="21"/>
        </w:rPr>
        <w:t>Evidence note: _________________________________________________</w:t>
      </w:r>
    </w:p>
    <w:p>
      <w:pPr>
        <w:pStyle w:val="Heading1"/>
      </w:pPr>
      <w:r>
        <w:rPr>
          <w:rFonts w:ascii="Arial" w:hAnsi="Arial"/>
          <w:b/>
          <w:sz w:val="21"/>
        </w:rPr>
        <w:t>Verification</w:t>
      </w:r>
    </w:p>
    <w:p>
      <w:r>
        <w:rPr>
          <w:rFonts w:ascii="Arial" w:hAnsi="Arial"/>
          <w:b w:val="0"/>
          <w:sz w:val="21"/>
        </w:rPr>
        <w:t>The test and real events reach the Lambda target, logs contain the event ID and actor context, no automatic network modification occurs, the decision record names authority and verification, and validation emits LAB 02 PASS.</w:t>
      </w:r>
    </w:p>
    <w:p>
      <w:pPr>
        <w:pStyle w:val="Heading1"/>
      </w:pPr>
      <w:r>
        <w:rPr>
          <w:rFonts w:ascii="Arial" w:hAnsi="Arial"/>
          <w:b/>
          <w:sz w:val="21"/>
        </w:rPr>
        <w:t>Acceptance criteria</w:t>
      </w:r>
    </w:p>
    <w:p>
      <w:pPr>
        <w:pStyle w:val="ListBullet"/>
      </w:pPr>
      <w:r>
        <w:rPr>
          <w:rFonts w:ascii="Arial" w:hAnsi="Arial"/>
          <w:b w:val="0"/>
          <w:sz w:val="21"/>
        </w:rPr>
        <w:t>Event pattern is limited to named API calls</w:t>
      </w:r>
    </w:p>
    <w:p>
      <w:pPr>
        <w:pStyle w:val="ListBullet"/>
      </w:pPr>
      <w:r>
        <w:rPr>
          <w:rFonts w:ascii="Arial" w:hAnsi="Arial"/>
          <w:b w:val="0"/>
          <w:sz w:val="21"/>
        </w:rPr>
        <w:t>Lambda role is least privilege</w:t>
      </w:r>
    </w:p>
    <w:p>
      <w:pPr>
        <w:pStyle w:val="ListBullet"/>
      </w:pPr>
      <w:r>
        <w:rPr>
          <w:rFonts w:ascii="Arial" w:hAnsi="Arial"/>
          <w:b w:val="0"/>
          <w:sz w:val="21"/>
        </w:rPr>
        <w:t>Function performs triage only</w:t>
      </w:r>
    </w:p>
    <w:p>
      <w:pPr>
        <w:pStyle w:val="ListBullet"/>
      </w:pPr>
      <w:r>
        <w:rPr>
          <w:rFonts w:ascii="Arial" w:hAnsi="Arial"/>
          <w:b w:val="0"/>
          <w:sz w:val="21"/>
        </w:rPr>
        <w:t>Event ID and UTC time are preserved</w:t>
      </w:r>
    </w:p>
    <w:p>
      <w:pPr>
        <w:pStyle w:val="ListBullet"/>
      </w:pPr>
      <w:r>
        <w:rPr>
          <w:rFonts w:ascii="Arial" w:hAnsi="Arial"/>
          <w:b w:val="0"/>
          <w:sz w:val="21"/>
        </w:rPr>
        <w:t>Cleanup removes all learner-created automation</w:t>
      </w:r>
    </w:p>
    <w:p>
      <w:pPr>
        <w:pStyle w:val="Heading1"/>
      </w:pPr>
      <w:r>
        <w:rPr>
          <w:rFonts w:ascii="Arial" w:hAnsi="Arial"/>
          <w:b/>
          <w:sz w:val="21"/>
        </w:rPr>
        <w:t>Evidence checklist</w:t>
      </w:r>
    </w:p>
    <w:p>
      <w:r>
        <w:rPr>
          <w:rFonts w:ascii="Arial" w:hAnsi="Arial"/>
          <w:b w:val="0"/>
          <w:sz w:val="21"/>
        </w:rPr>
        <w:t>☐ EventBridge rule export</w:t>
      </w:r>
    </w:p>
    <w:p>
      <w:r>
        <w:rPr>
          <w:rFonts w:ascii="Arial" w:hAnsi="Arial"/>
          <w:b w:val="0"/>
          <w:sz w:val="21"/>
        </w:rPr>
        <w:t>☐ Lambda invocation response</w:t>
      </w:r>
    </w:p>
    <w:p>
      <w:r>
        <w:rPr>
          <w:rFonts w:ascii="Arial" w:hAnsi="Arial"/>
          <w:b w:val="0"/>
          <w:sz w:val="21"/>
        </w:rPr>
        <w:t>☐ CloudWatch Logs export</w:t>
      </w:r>
    </w:p>
    <w:p>
      <w:r>
        <w:rPr>
          <w:rFonts w:ascii="Arial" w:hAnsi="Arial"/>
          <w:b w:val="0"/>
          <w:sz w:val="21"/>
        </w:rPr>
        <w:t>☐ JPEG screenshots</w:t>
      </w:r>
    </w:p>
    <w:p>
      <w:r>
        <w:rPr>
          <w:rFonts w:ascii="Arial" w:hAnsi="Arial"/>
          <w:b w:val="0"/>
          <w:sz w:val="21"/>
        </w:rPr>
        <w:t>☐ completed TRIAGE-DECISION.md</w:t>
      </w:r>
    </w:p>
    <w:p>
      <w:r>
        <w:rPr>
          <w:rFonts w:ascii="Arial" w:hAnsi="Arial"/>
          <w:b w:val="0"/>
          <w:sz w:val="21"/>
        </w:rPr>
        <w:t>☐ cleanup.txt</w:t>
      </w:r>
    </w:p>
    <w:p>
      <w:pPr>
        <w:pStyle w:val="Heading1"/>
      </w:pPr>
      <w:r>
        <w:rPr>
          <w:rFonts w:ascii="Arial" w:hAnsi="Arial"/>
          <w:b/>
          <w:sz w:val="21"/>
        </w:rPr>
        <w:t>Troubleshooting</w:t>
      </w:r>
    </w:p>
    <w:p>
      <w:pPr>
        <w:pStyle w:val="ListBullet"/>
      </w:pPr>
      <w:r>
        <w:rPr>
          <w:rFonts w:ascii="Arial" w:hAnsi="Arial"/>
          <w:b w:val="0"/>
          <w:sz w:val="21"/>
        </w:rPr>
        <w:t>Check identity, Region and resource ID before changing permissions.</w:t>
      </w:r>
    </w:p>
    <w:p>
      <w:pPr>
        <w:pStyle w:val="ListBullet"/>
      </w:pPr>
      <w:r>
        <w:rPr>
          <w:rFonts w:ascii="Arial" w:hAnsi="Arial"/>
          <w:b w:val="0"/>
          <w:sz w:val="21"/>
        </w:rPr>
        <w:t>Resolve every REPLACE placeholder.</w:t>
      </w:r>
    </w:p>
    <w:p>
      <w:pPr>
        <w:pStyle w:val="ListBullet"/>
      </w:pPr>
      <w:r>
        <w:rPr>
          <w:rFonts w:ascii="Arial" w:hAnsi="Arial"/>
          <w:b w:val="0"/>
          <w:sz w:val="21"/>
        </w:rPr>
        <w:t>Preserve error output as evidence.</w:t>
      </w:r>
    </w:p>
    <w:p>
      <w:pPr>
        <w:pStyle w:val="ListBullet"/>
      </w:pPr>
      <w:r>
        <w:rPr>
          <w:rFonts w:ascii="Arial" w:hAnsi="Arial"/>
          <w:b w:val="0"/>
          <w:sz w:val="21"/>
        </w:rPr>
        <w:t>Escalate cleanup failures immediately.</w:t>
      </w:r>
    </w:p>
    <w:sectPr w:rsidR="00FC693F" w:rsidRPr="0006063C" w:rsidSect="00034616">
      <w:pgSz w:w="12240" w:h="15840"/>
      <w:pgMar w:top="144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