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10</w:t>
        <w:br/>
        <w:t>Operate DNS and Content-Delivery Failover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Northstar Retail needs a controlled failover path for a public web endpoint and must distinguish DNS, origin and cache effects during an incident.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K2 and A2 by configuring health-aware DNS and CloudFront behaviour, then proving client-visible routing and cache outcomes.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Route 53 health-check definition, failover record plan, CloudFront operations checklist and measured failover report.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Route 53 · Health Checks · CloudFront · S3 · CloudWatch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Review `DNS-FAILOVER-PLAN.md`; record hosted zone, primary/secondary endpoints, TTL, health criteria and rollback authority.</w:t>
      </w:r>
    </w:p>
    <w:p>
      <w:pPr>
        <w:ind w:left="360"/>
      </w:pPr>
      <w:r>
        <w:rPr>
          <w:rFonts w:ascii="Consolas" w:hAnsi="Consolas"/>
          <w:sz w:val="17"/>
        </w:rPr>
        <w:t>open DNS-FAILOVER-PLAN.md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Validate `health-check.json`; replace the trainer-provided test endpoint and unique caller reference.</w:t>
      </w:r>
    </w:p>
    <w:p>
      <w:pPr>
        <w:ind w:left="360"/>
      </w:pPr>
      <w:r>
        <w:rPr>
          <w:rFonts w:ascii="Consolas" w:hAnsi="Consolas"/>
          <w:sz w:val="17"/>
        </w:rPr>
        <w:t>python3 -m json.tool health-check.json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Create the health check and confirm CloudWatch health status before associating any record.</w:t>
      </w:r>
    </w:p>
    <w:p>
      <w:pPr>
        <w:ind w:left="360"/>
      </w:pPr>
      <w:r>
        <w:rPr>
          <w:rFonts w:ascii="Consolas" w:hAnsi="Consolas"/>
          <w:sz w:val="17"/>
        </w:rPr>
        <w:t>aws route53 create-health-check --caller-reference SysOps-Lab10-REPLACE_SUFFIX --health-check-config file://health-check.json | tee evidence/health-check.json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Review `failover-records.json`; confirm PRIMARY and SECONDARY identifiers, evaluate-target-health setting and TTL.</w:t>
      </w:r>
    </w:p>
    <w:p>
      <w:pPr>
        <w:ind w:left="360"/>
      </w:pPr>
      <w:r>
        <w:rPr>
          <w:rFonts w:ascii="Consolas" w:hAnsi="Consolas"/>
          <w:sz w:val="17"/>
        </w:rPr>
        <w:t>python3 -m json.tool failover-records.json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Apply the trainer-approved learner-zone record change and record the change ID.</w:t>
      </w:r>
    </w:p>
    <w:p>
      <w:pPr>
        <w:ind w:left="360"/>
      </w:pPr>
      <w:r>
        <w:rPr>
          <w:rFonts w:ascii="Consolas" w:hAnsi="Consolas"/>
          <w:sz w:val="17"/>
        </w:rPr>
        <w:t>aws route53 change-resource-record-sets --hosted-zone-id REPLACE_ZONE_ID --change-batch file://failover-records.json | tee evidence/record-change.json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Query the name repeatedly from two resolvers; record answers and TTL before failure injection.</w:t>
      </w:r>
    </w:p>
    <w:p>
      <w:pPr>
        <w:ind w:left="360"/>
      </w:pPr>
      <w:r>
        <w:rPr>
          <w:rFonts w:ascii="Consolas" w:hAnsi="Consolas"/>
          <w:sz w:val="17"/>
        </w:rPr>
        <w:t>for n in {1..5}; do date -u +%FT%TZ; dig +noall +answer REPLACE_NAME; sleep 5; done | tee evidence/dns-before.txt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Run the bounded primary failure approved by the trainer; measure health-check change and client answer transition.</w:t>
      </w:r>
    </w:p>
    <w:p>
      <w:pPr>
        <w:ind w:left="360"/>
      </w:pPr>
      <w:r>
        <w:rPr>
          <w:rFonts w:ascii="Consolas" w:hAnsi="Consolas"/>
          <w:sz w:val="17"/>
        </w:rPr>
        <w:t>for n in {1..20}; do date -u +%FT%TZ; dig +short REPLACE_NAME; sleep 10; done | tee evidence/dns-failover.txt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Inspect CloudFront response headers for cache status, age and request ID; distinguish cached content from origin recovery.</w:t>
      </w:r>
    </w:p>
    <w:p>
      <w:pPr>
        <w:ind w:left="360"/>
      </w:pPr>
      <w:r>
        <w:rPr>
          <w:rFonts w:ascii="Consolas" w:hAnsi="Consolas"/>
          <w:sz w:val="17"/>
        </w:rPr>
        <w:t>curl -I https://REPLACE_DISTRIBUTION/ | tee evidence/cloudfront-headers.txt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Complete `FAILOVER-REPORT.md` with observed TTL, health transition, client transition and limitation.</w:t>
      </w:r>
    </w:p>
    <w:p>
      <w:pPr>
        <w:ind w:left="360"/>
      </w:pPr>
      <w:r>
        <w:rPr>
          <w:rFonts w:ascii="Consolas" w:hAnsi="Consolas"/>
          <w:sz w:val="17"/>
        </w:rPr>
        <w:t>open FAILOVER-REPORT.md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Capture DNS health and CloudFront evidence as JPEGs; run validation and restore the baseline.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  <w:br/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Health and record evidence are linked, failover timing is measured rather than assumed, cache and DNS effects are distinguished, baseline is restored, and validation emits LAB 10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Uses learner-owned hosted zone</w:t>
      </w:r>
    </w:p>
    <w:p>
      <w:pPr>
        <w:pStyle w:val="ListBullet"/>
      </w:pPr>
      <w:r>
        <w:rPr>
          <w:rFonts w:ascii="Arial" w:hAnsi="Arial"/>
          <w:b w:val="0"/>
          <w:sz w:val="21"/>
        </w:rPr>
        <w:t>Primary and secondary identifiers are explicit</w:t>
      </w:r>
    </w:p>
    <w:p>
      <w:pPr>
        <w:pStyle w:val="ListBullet"/>
      </w:pPr>
      <w:r>
        <w:rPr>
          <w:rFonts w:ascii="Arial" w:hAnsi="Arial"/>
          <w:b w:val="0"/>
          <w:sz w:val="21"/>
        </w:rPr>
        <w:t>TTL is measured</w:t>
      </w:r>
    </w:p>
    <w:p>
      <w:pPr>
        <w:pStyle w:val="ListBullet"/>
      </w:pPr>
      <w:r>
        <w:rPr>
          <w:rFonts w:ascii="Arial" w:hAnsi="Arial"/>
          <w:b w:val="0"/>
          <w:sz w:val="21"/>
        </w:rPr>
        <w:t>Cache response is distinguished from origin</w:t>
      </w:r>
    </w:p>
    <w:p>
      <w:pPr>
        <w:pStyle w:val="ListBullet"/>
      </w:pPr>
      <w:r>
        <w:rPr>
          <w:rFonts w:ascii="Arial" w:hAnsi="Arial"/>
          <w:b w:val="0"/>
          <w:sz w:val="21"/>
        </w:rPr>
        <w:t>Rollback restores baseline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Health check</w:t>
      </w:r>
    </w:p>
    <w:p>
      <w:r>
        <w:rPr>
          <w:rFonts w:ascii="Arial" w:hAnsi="Arial"/>
          <w:b w:val="0"/>
          <w:sz w:val="21"/>
        </w:rPr>
        <w:t>☐ record change</w:t>
      </w:r>
    </w:p>
    <w:p>
      <w:r>
        <w:rPr>
          <w:rFonts w:ascii="Arial" w:hAnsi="Arial"/>
          <w:b w:val="0"/>
          <w:sz w:val="21"/>
        </w:rPr>
        <w:t>☐ DNS before/failover results</w:t>
      </w:r>
    </w:p>
    <w:p>
      <w:r>
        <w:rPr>
          <w:rFonts w:ascii="Arial" w:hAnsi="Arial"/>
          <w:b w:val="0"/>
          <w:sz w:val="21"/>
        </w:rPr>
        <w:t>☐ CloudFront headers</w:t>
      </w:r>
    </w:p>
    <w:p>
      <w:r>
        <w:rPr>
          <w:rFonts w:ascii="Arial" w:hAnsi="Arial"/>
          <w:b w:val="0"/>
          <w:sz w:val="21"/>
        </w:rPr>
        <w:t>☐ completed failover report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