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Arial" w:hAnsi="Arial"/>
          <w:b/>
          <w:sz w:val="26"/>
        </w:rPr>
        <w:t>Tertiary Infotech Academy Pte Ltd</w:t>
      </w:r>
    </w:p>
    <w:p>
      <w:pPr>
        <w:jc w:val="center"/>
      </w:pPr>
      <w:r>
        <w:t>UEN: 201200696W</w:t>
      </w:r>
    </w:p>
    <w:p/>
    <w:p>
      <w:pPr>
        <w:jc w:val="center"/>
      </w:pPr>
      <w:r>
        <w:rPr>
          <w:rFonts w:ascii="Arial" w:hAnsi="Arial"/>
          <w:b/>
          <w:color w:val="1F6FEB"/>
          <w:sz w:val="50"/>
        </w:rPr>
        <w:t>LESSON PLAN</w:t>
      </w:r>
    </w:p>
    <w:p>
      <w:pPr>
        <w:jc w:val="center"/>
      </w:pPr>
      <w:r>
        <w:t>For</w:t>
      </w:r>
    </w:p>
    <w:p>
      <w:pPr>
        <w:jc w:val="center"/>
      </w:pPr>
      <w:r>
        <w:rPr>
          <w:rFonts w:ascii="Arial" w:hAnsi="Arial"/>
          <w:b/>
          <w:sz w:val="40"/>
        </w:rPr>
        <w:t>Generative AI for Interviewing</w:t>
      </w:r>
    </w:p>
    <w:p>
      <w:pPr>
        <w:jc w:val="center"/>
      </w:pPr>
      <w:r>
        <w:t>TGS Ref No: TGS-2024051421</w:t>
      </w:r>
    </w:p>
    <w:p/>
    <w:p>
      <w:pPr>
        <w:jc w:val="center"/>
      </w:pPr>
      <w:r>
        <w:t>Conducted by</w:t>
      </w:r>
    </w:p>
    <w:p>
      <w:pPr>
        <w:jc w:val="center"/>
      </w:pPr>
      <w:r>
        <w:rPr>
          <w:rFonts w:ascii="Arial" w:hAnsi="Arial"/>
          <w:b/>
          <w:sz w:val="26"/>
        </w:rPr>
        <w:t>Tertiary Infotech Academy Pte Ltd</w:t>
      </w:r>
    </w:p>
    <w:p>
      <w:pPr>
        <w:jc w:val="center"/>
      </w:pPr>
      <w:r>
        <w:t>UEN: 201200696W</w:t>
      </w:r>
    </w:p>
    <w:p>
      <w:pPr>
        <w:jc w:val="center"/>
      </w:pPr>
      <w:r>
        <w:rPr>
          <w:rFonts w:ascii="Arial" w:hAnsi="Arial"/>
          <w:b/>
          <w:sz w:val="24"/>
        </w:rPr>
        <w:t>Version 6.0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368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Version Number</w:t>
            </w:r>
          </w:p>
        </w:tc>
        <w:tc>
          <w:tcPr>
            <w:tcW w:type="dxa" w:w="1944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Effective Date of Release</w:t>
            </w:r>
          </w:p>
        </w:tc>
        <w:tc>
          <w:tcPr>
            <w:tcW w:type="dxa" w:w="5256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Summary of Included Changes</w:t>
            </w:r>
          </w:p>
        </w:tc>
        <w:tc>
          <w:tcPr>
            <w:tcW w:type="dxa" w:w="1512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Author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6.0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6 September 2026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Rebuilt one-day plan for three topics, 10 aligned activities, WA plus Role Play, and exact slide references from slide_map.json.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Dr Alfred Ang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Open in Microsoft Word and update the table if page numbers change.</w:t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A one-day, 8-hour WSQ programme for interviewers and interviewees to plan, conduct, evaluate and improve structured interviews with accountable generative-AI support.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LO1: Manage interviews in accordance with legal, ethical, socio-cultural considerations and interview objectives.</w:t>
      </w:r>
    </w:p>
    <w:p>
      <w:pPr>
        <w:pStyle w:val="ListBullet"/>
      </w:pPr>
      <w:r>
        <w:t>LO2: Tailor structured interview questions using generative AI to different interview types and roles.</w:t>
      </w:r>
    </w:p>
    <w:p>
      <w:pPr>
        <w:pStyle w:val="ListBullet"/>
      </w:pPr>
      <w:r>
        <w:t>LO3: Provide evidence-based feedback on interview outcomes and areas for improvement.</w:t>
      </w:r>
    </w:p>
    <w:p>
      <w:pPr>
        <w:pStyle w:val="Heading1"/>
      </w:pPr>
      <w:r>
        <w:t>Daily 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/>
        </w:trPr>
        <w:tc>
          <w:tcPr>
            <w:tcW w:type="dxa" w:w="1440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Time</w:t>
            </w:r>
          </w:p>
        </w:tc>
        <w:tc>
          <w:tcPr>
            <w:tcW w:type="dxa" w:w="1080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3672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2232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800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Slides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9:30-9:45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15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Attendance, TRAQOM and course administration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Briefing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Slides 1-21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9:45-11:00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75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Topic 1 foundations and Activity 1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Concepts, sign-in, guided practice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Slides 22-88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11:00-11:15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15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Morning tea break (counted within instructional time)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Break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-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11:15-12:30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75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Topic 1 controls and Activities 2-3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Case analysis, red-team activity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Slides 89-96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12:30-1:30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60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Lunch (not counted as instructional time)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Break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-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1:30-2:50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80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Topic 2 prompt engineering and Activities 4-5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Demonstration, prompt practice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Slides 97-181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2:50-3:05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15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Afternoon tea break (counted within instructional time)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Break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-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3:05-4:20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75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Topic 2 Activities 6-7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Agent build, candidate practice and role play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Slides 182-189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4:20-5:20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60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Topic 3 Activities 8-10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Scoring, calibration, feedback and capstone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Slides 190-272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5:20-5:30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10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Assessment briefing and digital attendance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Briefing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Closing admin slides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5:30-6:00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30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Written Assessment (WA)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Open-book individual assessment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-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6:00-6:30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30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Role Play (RP)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Observed performance assessment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-</w:t>
            </w:r>
          </w:p>
        </w:tc>
      </w:tr>
    </w:tbl>
    <w:p>
      <w:r>
        <w:br w:type="page"/>
      </w:r>
    </w:p>
    <w:p>
      <w:pPr>
        <w:pStyle w:val="Heading1"/>
      </w:pPr>
      <w:r>
        <w:t>Topic-by-topic Breakdown</w:t>
      </w:r>
    </w:p>
    <w:p>
      <w:pPr>
        <w:pStyle w:val="Heading2"/>
      </w:pPr>
      <w:r>
        <w:t>Topic 1: Responsible Interview Planning and Preparation with Generative AI | Slides 22-96</w:t>
      </w:r>
    </w:p>
    <w:p>
      <w:r>
        <w:t>Alignment: K3, K4, A1. Trainer uses mechanism, control, case and evidence slides; detailed operational steps remain in the Learner Guide and activity PDFs.</w:t>
      </w:r>
    </w:p>
    <w:p>
      <w:pPr>
        <w:pStyle w:val="Heading3"/>
      </w:pPr>
      <w:r>
        <w:t>Activity 1: Sign In to Microsoft 365 Copilot and Set the Ground Rules | Slides 86-88</w:t>
      </w:r>
    </w:p>
    <w:p>
      <w:r>
        <w:t>25 minutes | Every learner, working individually | Output: A working Copilot session, a first prompt, and a written list of data you will never paste.</w:t>
      </w:r>
    </w:p>
    <w:p>
      <w:pPr>
        <w:pStyle w:val="Heading3"/>
      </w:pPr>
      <w:r>
        <w:t>Activity 2: Build the Interview Evidence Contract with Copilot | Slides 89-91</w:t>
      </w:r>
    </w:p>
    <w:p>
      <w:r>
        <w:t>35 minutes | Hiring manager, interviewer, candidate advocate | Output: A competency map, interview objective, evidence rules and a prompt that produced them.</w:t>
      </w:r>
    </w:p>
    <w:p>
      <w:pPr>
        <w:pStyle w:val="Heading3"/>
      </w:pPr>
      <w:r>
        <w:t>Activity 3: Red-Team the Screening Agent: Fairness, Privacy and Prompt Injection | Slides 92-94</w:t>
      </w:r>
    </w:p>
    <w:p>
      <w:r>
        <w:t>40 minutes | Interviewer, data protection reviewer, candidate representative | Output: A completed risk register, a caught injection attempt and a documented boundary test.</w:t>
      </w:r>
    </w:p>
    <w:p>
      <w:pPr>
        <w:pStyle w:val="Heading2"/>
      </w:pPr>
      <w:r>
        <w:t>Topic 2: Structured and Role-Specific Interview Questions with Generative AI | Slides 97-189</w:t>
      </w:r>
    </w:p>
    <w:p>
      <w:r>
        <w:t>Alignment: K1, K5, A2. Trainer uses mechanism, control, case and evidence slides; detailed operational steps remain in the Learner Guide and activity PDFs.</w:t>
      </w:r>
    </w:p>
    <w:p>
      <w:pPr>
        <w:pStyle w:val="Heading3"/>
      </w:pPr>
      <w:r>
        <w:t>Activity 4: Prompt Engineering: The Four-Part Pattern for Interview Questions | Slides 176-178</w:t>
      </w:r>
    </w:p>
    <w:p>
      <w:r>
        <w:t>40 minutes | Question designer working with an independent reviewer | Output: A before/after prompt pair and a reviewed set of job-related questions.</w:t>
      </w:r>
    </w:p>
    <w:p>
      <w:pPr>
        <w:pStyle w:val="Heading3"/>
      </w:pPr>
      <w:r>
        <w:t>Activity 5: Generate a Structured Interview Pack with the Question Designer Agent | Slides 179-181</w:t>
      </w:r>
    </w:p>
    <w:p>
      <w:r>
        <w:t>40 minutes | Interviewer and independent quality reviewer | Output: A reviewed interview guide with questions, competency tags, neutral probes and 1/3/5/N-E anchors.</w:t>
      </w:r>
    </w:p>
    <w:p>
      <w:pPr>
        <w:pStyle w:val="Heading3"/>
      </w:pPr>
      <w:r>
        <w:t>Activity 6: Build Your Own Screening Agent in Copilot Studio | Slides 182-184</w:t>
      </w:r>
    </w:p>
    <w:p>
      <w:r>
        <w:t>45 minutes | Agent builder, then reviewer for another team | Output: A published agent with instructions, SharePoint knowledge and a tested refusal behaviour.</w:t>
      </w:r>
    </w:p>
    <w:p>
      <w:pPr>
        <w:pStyle w:val="Heading3"/>
      </w:pPr>
      <w:r>
        <w:t>Activity 7: Candidate-Side Practice: Web App, Prep Coach and the STAR Upgrade | Slides 185-187</w:t>
      </w:r>
    </w:p>
    <w:p>
      <w:r>
        <w:t>40 minutes | Candidate and peer coach, then interviewer/candidate/observer for the role play | Output: A practice transcript, a before-and-after STAR answer, a tool comparison and a role-play transcript.</w:t>
      </w:r>
    </w:p>
    <w:p>
      <w:pPr>
        <w:pStyle w:val="Heading2"/>
      </w:pPr>
      <w:r>
        <w:t>Topic 3: Candidate Response Evaluation, Feedback and Hiring Decisions | Slides 190-272</w:t>
      </w:r>
    </w:p>
    <w:p>
      <w:r>
        <w:t>Alignment: K2, K6, A3. Trainer uses mechanism, control, case and evidence slides; detailed operational steps remain in the Learner Guide and activity PDFs.</w:t>
      </w:r>
    </w:p>
    <w:p>
      <w:pPr>
        <w:pStyle w:val="Heading3"/>
      </w:pPr>
      <w:r>
        <w:t>Activity 8: Score Evidence and Calibrate the Panel with Copilot | Slides 263-265</w:t>
      </w:r>
    </w:p>
    <w:p>
      <w:r>
        <w:t>40 minutes | Three independent raters and a calibration chair | Output: Independent scores, a discrepancy discussion and a documented calibrated result.</w:t>
      </w:r>
    </w:p>
    <w:p>
      <w:pPr>
        <w:pStyle w:val="Heading3"/>
      </w:pPr>
      <w:r>
        <w:t>Activity 9: Draft Candidate Feedback with the Feedback Coach | Slides 266-268</w:t>
      </w:r>
    </w:p>
    <w:p>
      <w:r>
        <w:t>30 minutes | Feedback giver, candidate and observer | Output: A two-minute feedback conversation and one actionable answer revision.</w:t>
      </w:r>
    </w:p>
    <w:p>
      <w:pPr>
        <w:pStyle w:val="Heading3"/>
      </w:pPr>
      <w:r>
        <w:t>Activity 10: Capstone: End-to-End AI-Assisted Hiring Round | Slides 269-271</w:t>
      </w:r>
    </w:p>
    <w:p>
      <w:r>
        <w:t>45 minutes | Interviewer, Candidate Alex Lee, assessor/observer | Output: A complete evidence pack: screening note, approved guide, transcript, scores, feedback and an AI-oversight reflection.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t>Laptop with modern browser</w:t>
      </w:r>
    </w:p>
    <w:p>
      <w:pPr>
        <w:pStyle w:val="ListBullet"/>
      </w:pPr>
      <w:r>
        <w:t>Course LMS access</w:t>
      </w:r>
    </w:p>
    <w:p>
      <w:pPr>
        <w:pStyle w:val="ListBullet"/>
      </w:pPr>
      <w:r>
        <w:t>HR Interview Question Generator (local mode)</w:t>
      </w:r>
    </w:p>
    <w:p>
      <w:pPr>
        <w:pStyle w:val="ListBullet"/>
      </w:pPr>
      <w:r>
        <w:t>AI Interview Practice Lab (Demo mode)</w:t>
      </w:r>
    </w:p>
    <w:p>
      <w:pPr>
        <w:pStyle w:val="ListBullet"/>
      </w:pPr>
      <w:r>
        <w:t>De-identified activity files</w:t>
      </w:r>
    </w:p>
    <w:p>
      <w:pPr>
        <w:pStyle w:val="ListBullet"/>
      </w:pPr>
      <w:r>
        <w:t>Instruction and checklist PDFs in each activity folder</w:t>
      </w:r>
    </w:p>
    <w:p>
      <w:pPr>
        <w:pStyle w:val="Heading1"/>
      </w:pPr>
      <w:r>
        <w:t>Assessment</w:t>
      </w:r>
    </w:p>
    <w:p>
      <w:r>
        <w:t>5:30-6:00 PM: Written Assessment, six open-ended SAQs covering K1-K6. 6:00-6:30 PM: Role Play observed against A1-A3. Both are open-book using approved course materials. Candidate papers are submitted through the LMS; answer keys and assessor checklist remain trainer-controlled.</w:t>
      </w:r>
    </w:p>
    <w:p>
      <w:hyperlink r:id="rId10">
        <w:r>
          <w:rPr>
            <w:color w:val="1F6FEB"/>
            <w:u w:val="single"/>
          </w:rPr>
          <w:t>https://lms-tms.tertiaryinfotech.com/</w:t>
        </w:r>
      </w:hyperlink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Tertiary Infotech Academy Pte Ltd | TGS-2024051421 |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08A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6D3FD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lms-tms.tertiaryinfotech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