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Black Belt (CLSSBB)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TGS-2024051900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- CLSSBB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revision: rebuilt as a 5-day Black Belt progression from the Green Belt (CLSSGB, TGS-2025055775). DMAIC is recapped IN DEPTH (a Black Belt must be able to mentor Green Belts through these tools) and then extended with Black-Belt-only content the Green Belt course does not teach: attribute MSA and Kappa analysis, nested and destructive gauge studies, non-normal capability and Cpk versus Ppk, multiple regression with model diagnostics and VIF, ANOVA with interaction effects, non-parametric tests, multi-vari studies, full and fractional factorial Design of Experiments with confounding and resolution, response surface methodology, Taguchi robust design, CUSUM, EWMA, short-run and multivariate SPC, change leadership and resistance management, financial benefits validation, and mentoring Green Belts. Expanded to 34 hands-on labs across five days. THE CAPSTONE PROJECT RUNS FROM DAY 1 - each learner selects a real workplace process in Lab 1 and every subsequent lab adds one artifact to it; Day 5 consolidates the artifacts into an A3 storyboard and a steering committee presentation. There is no practice exam and no written or practical assessment paper - the capstone project and presentation are the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The Black Belt role, portfolio selection, capstone chartering and Define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advanced measurement systems, attribute MSA and capability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multiple regression, ANOVA, non-parametric and multi-vari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 and Control — DOE, RSM and advanced SPC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Capstone project consolidation and steering committee presentation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11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Black Belt (CLSSBB)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TGS-2024051900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applied to each learner's OWN workplace capstone project (Meridian Medical Devices scenario provided as a fallback)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portfolio — select, charter and govern projects aligned to business strategy (A1, A2).</w:t>
      </w:r>
    </w:p>
    <w:p>
      <w:pPr>
        <w:pStyle w:val="ListBullet"/>
      </w:pPr>
      <w:r>
        <w:rPr>
          <w:sz w:val="21"/>
        </w:rPr>
        <w:t>LO2: Validate measurement systems for continuous AND attribute data using Gage R&amp;R and Kappa analysis (A4).</w:t>
      </w:r>
    </w:p>
    <w:p>
      <w:pPr>
        <w:pStyle w:val="ListBullet"/>
      </w:pPr>
      <w:r>
        <w:rPr>
          <w:sz w:val="21"/>
        </w:rPr>
        <w:t>LO3: Analyse process data using multiple regression, ANOVA, non-parametric tests and multi-vari studies (A3).</w:t>
      </w:r>
    </w:p>
    <w:p>
      <w:pPr>
        <w:pStyle w:val="ListBullet"/>
      </w:pPr>
      <w:r>
        <w:rPr>
          <w:sz w:val="21"/>
        </w:rPr>
        <w:t>LO4: Design, run and interpret experiments using full and fractional factorial DOE and response surface methods (A3, K2).</w:t>
      </w:r>
    </w:p>
    <w:p>
      <w:pPr>
        <w:pStyle w:val="ListBullet"/>
      </w:pPr>
      <w:r>
        <w:rPr>
          <w:sz w:val="21"/>
        </w:rPr>
        <w:t>LO5: Select, de-risk and pilot improvements, and validate financial benefits with Finance sign-off (A5).</w:t>
      </w:r>
    </w:p>
    <w:p>
      <w:pPr>
        <w:pStyle w:val="ListBullet"/>
      </w:pPr>
      <w:r>
        <w:rPr>
          <w:sz w:val="21"/>
        </w:rPr>
        <w:t>LO6: Sustain the gain using advanced SPC — CUSUM, EWMA, short-run and multivariate control charts (A5, K1).</w:t>
      </w:r>
    </w:p>
    <w:p>
      <w:pPr>
        <w:pStyle w:val="ListBullet"/>
      </w:pPr>
      <w:r>
        <w:rPr>
          <w:sz w:val="21"/>
        </w:rPr>
        <w:t>LO7: Lead change and mentor Green Belts through resistance, stakeholder management and tollgate governance (A1, K1).</w:t>
      </w:r>
    </w:p>
    <w:p>
      <w:pPr>
        <w:pStyle w:val="ListBullet"/>
      </w:pPr>
      <w:r>
        <w:rPr>
          <w:sz w:val="21"/>
        </w:rPr>
        <w:t>LO8: Deliver a capstone improvement project and present it to a steering committee (A1-A5, K1, K2).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Capstone Project Report — the consolidated DMAIC storyboard built across Days 1-4 (K1, K2).</w:t>
      </w:r>
    </w:p>
    <w:p>
      <w:pPr>
        <w:pStyle w:val="ListBullet"/>
      </w:pPr>
      <w:r>
        <w:rPr>
          <w:sz w:val="21"/>
        </w:rPr>
        <w:t>Capstone Presentation — a 15-minute steering committee presentation and defence (A1-A5).</w:t>
      </w:r>
    </w:p>
    <w:p>
      <w:pPr>
        <w:pStyle w:val="ListBullet"/>
      </w:pPr>
      <w:r>
        <w:rPr>
          <w:sz w:val="21"/>
        </w:rPr>
        <w:t>This course has NO practice exam and NO written or practical assessment paper.</w:t>
      </w:r>
    </w:p>
    <w:p>
      <w:pPr>
        <w:pStyle w:val="ListBullet"/>
      </w:pPr>
      <w:r>
        <w:rPr>
          <w:sz w:val="21"/>
        </w:rPr>
        <w:t>The capstone project is built across Labs 1-30 and consolidated on Day 5.</w:t>
      </w:r>
    </w:p>
    <w:p>
      <w:pPr>
        <w:pStyle w:val="ListBullet"/>
      </w:pPr>
      <w:r>
        <w:rPr>
          <w:sz w:val="21"/>
        </w:rPr>
        <w:t>Format: Open Book — course slides, Learner Guide and the learner's own project data.</w:t>
      </w:r>
    </w:p>
    <w:p>
      <w:pPr>
        <w:pStyle w:val="ListBullet"/>
      </w:pPr>
      <w:r>
        <w:rPr>
          <w:sz w:val="21"/>
        </w:rPr>
        <w:t>The capstone assessment is conducted on Day 5 from 4:15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The Black Belt role, portfolio selection, capstone chartering and Define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(AM). Briefing on the capstone project: every learner selects a real workplace process today and builds it across all five days  [slides 2–21]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the Black Belt role versus the Green Belt role; leading a portfolio; owning the advanced statistics; mentoring Green Belts; project portfolio selection criteria; strategic (Hoshin) alignment; Cost of Poor Quality at portfolio scale  [slides 22–92]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DMAIC recap at depth: the purpose, core tools, tollgate deliverable and common failure mode of each phase; Y = f(X); sigma level, DPMO and the 1.5 sigma shift; tollgate governance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Select and Charter Your Capstone Project; Lab 2: Portfolio Selection, Strategy Alignment and the Black Belt Role; Lab 3: DMAIC at Depth — Recap, Y = f(X) and Baseline Sigma for Your Project  [slides 93–104]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15:30–17:00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VOC, affinity and Kano in depth; CTQ trees, operational definitions and specification limits; CTQ FLOWDOWN from business Y to controllable Xs; charter governance; stakeholder influence/support mapping; resistance diagnosis; ADKAR and Kotter change leadership  [slides 105–177]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17:00–18:15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Voice of the Customer, Affinity and Kano — In Depth; Lab 5: CTQ Trees and CTQ Flowdown to Controllable Xs  [slides 178–185]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 — advanced measurement systems, attribute MSA and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SIPOC, Process Mapping and Scope Governance; Lab 7: Stakeholder Analysis, Resistance Management and Change Leadership  [slides 186–194]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mapping, swimlanes and handoff analysis; value stream mapping with material and information flow; the timeline ladder and value-added ratio; takt time; the eight wastes (DOWNTIME); data types and operational definitions; the data collection plan  [slides 195–288]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Value Stream Mapping, Takt Time and the Eight Wastes — In Depth; Lab 9: Data Types, Operational Definitions and the Data Collection Plan  [slides 289–296]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sampling schemes, sample size formulas and RATIONAL SUBGROUPING; continuous Gage R&amp;R in depth (%study variation, ndc); ATTRIBUTE MSA and KAPPA analysis; nested and destructive gauge studies; yield, RTY and DPMO; non-normal capability, Box-Cox, Cpk versus Ppk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Sampling Strategy, Sample Size and Rational Subgrouping; Lab 11: Continuous Gage R&amp;R — In Depth; Lab 12: Attribute MSA and Kappa Analysis (Black Belt Only)  [slides 297–308]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Analyze — multiple regression, ANOVA, non-parametric and multi-vari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13: Nested and Destructive Gauge Studies (Black Belt Only); Lab 14: Baseline Capability — Cp, Cpk, Pp, Ppk and Non-Normal Data  [slides 309–317]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versus special cause and tampering (the Deming funnel); run charts and the six non-random patterns; Pareto weighted by cost; stratification and boxplots; fishbone 5M+E; 5 Whys; multi-voting and the cause-and-effect matrix  [slides 318–417]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Variation, Run Charts, Pareto and Stratification — In Depth; Lab 16: Fishbone, 5 Whys and Cause Prioritisation — In Depth  [slides 418–425]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hypothesis testing in depth (alpha, beta, POWER, test selection logic, assumption checking); MULTIPLE REGRESSION and model diagnostics (adjusted R-squared, residual plots, multicollinearity and VIF); ANOVA and alpha inflation; two-way ANOVA and INTERACTION effects; non-parametric tests; MULTI-VARI studies; chi-square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17: Hypothesis Testing — In Depth, With Test Selection; Lab 18: Multiple Regression and Model Diagnostics (Black Belt Only); Lab 19: ANOVA, Interactions and Non-Parametric Tests (Black Belt Only)  [slides 426–439]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Improve and Control — DOE, RSM and advanced SPC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20: Multi-Vari Studies and Chi-Square Analysis (Black Belt Only); Lab 21: Analyze Tollgate — Proving Root Cause and Telling the Data Story  [slides 440–449]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benchmarking; Lean countermeasures (5S, poka-yoke, pull, JIT, Heijunka, Jidoka, standard work); the weighted solution selection matrix; FMEA, RPN, the severity override and re-scoring; DESIGN OF EXPERIMENTS: why OFAT fails, full factorial 2^k, randomisation, replication, blocking, main effects and interaction plots  [slides 450–538]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22: Solution Generation, Selection and Lean Countermeasures — In Depth; Lab 23: Full Factorial Design of Experiments (Black Belt Only)  [slides 539–547]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and CONTROL — fractional factorial designs, confounding, alias structure and RESOLUTION III/IV/V; fold-over designs; response surface methodology, centre points, central composite designs; Taguchi robust design; SPC recap and chart selection; CUSUM, EWMA, short-run and MULTIVARIATE SPC; control plan governance; financial benefits validation  [slides 564–637]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Fractional Factorial Designs, Confounding and Resolution (Black Belt Only); Lab 25: Response Surface Methodology and Robust Design (Black Belt Only); Lab 26: FMEA, Pilot Design and Implementation Planning — In Depth; Lab 27: Statistical Process Control and Chart Selection — In Depth  [slides 548–641]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Capstone project consolidation and steering committee presentation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28: CUSUM, EWMA and Short-Run SPC (Black Belt Only); Lab 29: Multivariate SPC and Control Plan Governance (Black Belt Only)  [slides 642–651]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30: Financial Benefits Validation, Handover and Project Closure  [slides 652–657]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12:00–12:30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CAPSTONE — consolidating your artifacts from Labs 1-30; the A3 storyboard structure (Background, Current State, Goal, Root Cause, Countermeasures, Results, Follow-up); the one-page discipline and the 60-second visual test  [slides 658–695]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31: Consolidating Your Capstone — The A3 Storyboard  [slides 696–699]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CAPSTONE — building the steering committee presentation; audience needs; the two-minute rule; chart selection and projector legibility; stating statistics in business language; the appendix strategy for defending challenges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32: Building the Steering Committee Presentation  [slides 700–703]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— capstone submission and presentation format  [slides 713–724]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16:15–17:45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CAPSTONE ASSESSMENT — submit the capstone project report and A3 storyboard, then deliver and defend the 15-minute steering committee presentation  [slides 704–707]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34: Lessons Learned, Mentoring Green Belts and Your Black Belt Journey  [slides 708–712] — lessons learned, mentoring Green Belts and your 90-day plan.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The Black Belt Role, Portfolio Selection &amp; Your Capstone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at Black Belt Depth — Charter, Stakeholders &amp; Change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at Black Belt Depth — Advanced Measurement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at Black Belt Depth — Advanced Statistical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at Black Belt Depth — Design of Experiments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at Black Belt Depth — Advanced SPC &amp; Sustaining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CAPSTONE: Capstone Project &amp; Steering Committee Presentation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