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Tableau Certified Desktop Specialist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TGS-2025053175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4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exam-aligned guide with detailed procedures for ten realistic Excel-backed Tableau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How to Use This Guide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Before You Start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Standard Validation Routine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— Connecting to and Preparing Data in Tableau Desktop (23%)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Domain Concepts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Create live connections and extracts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Create and manage the data model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Manage data properties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01 — Audit a Retail Sales Connection and Extract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02 — Model Orders, Returns, Products and Targets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03 — Union Monthly Files and Join Store Attributes</w:t>
        <w:tab/>
        <w:t>14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— Exploring and Analyzing Data in Tableau Desktop (37%)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Domain Concepts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Create basic charts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Organise data and apply filters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Apply analytics to a worksheet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04 — Build the Core Tableau Chart Portfolio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05 — Create Groups, Sets, Hierarchies and Filters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06 — Apply Calculations, Table Calculations and Parameters</w:t>
        <w:tab/>
        <w:t>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07 — Analyse Southeast Asia Logistics Geographically</w:t>
        <w:tab/>
        <w:t>27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— Sharing Insights with Dashboards and Workbooks (25%)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Domain Concepts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Format views for presentation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Create and modify a dashboard</w:t>
        <w:tab/>
        <w:t>30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View and share workbook data</w:t>
        <w:tab/>
        <w:t>31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08 — Build an Interactive Service Operations Dashboard</w:t>
        <w:tab/>
        <w:t>33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09 — Optimise, Package and Share an Executive Workbook</w:t>
        <w:tab/>
        <w:t>35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04 — Understanding Tableau Concepts and Certification Preparation (15%)</w:t>
        <w:tab/>
        <w:t>37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Domain Concepts</w:t>
        <w:tab/>
        <w:t>37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Understand dimensions and measures</w:t>
        <w:tab/>
        <w:t>37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Understand discrete and continuous fields</w:t>
        <w:tab/>
        <w:t>38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Understand aggregations</w:t>
        <w:tab/>
        <w:t>38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10 — Capstone: Northstar Retail Executive Workbook</w:t>
        <w:tab/>
        <w:t>40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Quick Tableau Reference</w:t>
        <w:tab/>
        <w:t>42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Certification Preparation</w:t>
        <w:tab/>
        <w:t>42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and Support</w:t>
        <w:tab/>
        <w:t>43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The slide deck teaches concepts, comparisons and exam reasoning. This Learner Guide contains the detailed click-by-click procedures. Keep it open beside Tableau Desktop and work through the ten lab folders in order. Each lab is self-contained: README.md, a realistic Excel workbook, starter.twb and an acceptance checklist.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7EE"/>
          </w:tcPr>
          <w:p>
            <w:r>
              <w:rPr>
                <w:b/>
                <w:color w:val="10B981"/>
              </w:rPr>
              <w:t xml:space="preserve">Synthetic data: </w:t>
            </w:r>
            <w:r>
              <w:t>All names and records in the lab workbooks are fictional and generated for training. They are safe for classroom use and must not be represented as real organisational results.</w:t>
            </w:r>
          </w:p>
        </w:tc>
      </w:tr>
    </w:tbl>
    <w:p>
      <w:pPr>
        <w:pStyle w:val="Heading2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4320"/>
          </w:tcPr>
          <w:p>
            <w:r>
              <w:t>Tableau Certified Desktop Specialist Training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Course Code</w:t>
            </w:r>
          </w:p>
        </w:tc>
        <w:tc>
          <w:tcPr>
            <w:tcW w:type="dxa" w:w="4320"/>
          </w:tcPr>
          <w:p>
            <w:r>
              <w:t>TGS-2025053175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TSC</w:t>
            </w:r>
          </w:p>
        </w:tc>
        <w:tc>
          <w:tcPr>
            <w:tcW w:type="dxa" w:w="4320"/>
          </w:tcPr>
          <w:p>
            <w:r>
              <w:t>Data Analytics · ATP-PIN-2001-1.1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2 days · 16 hours including WA and PP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4320"/>
          </w:tcPr>
          <w:p>
            <w:r>
              <w:t>4-question WA (1 hour) + 4-task PP (1 hour), open book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Lab Root</w:t>
            </w:r>
          </w:p>
        </w:tc>
        <w:tc>
          <w:tcPr>
            <w:tcW w:type="dxa" w:w="4320"/>
          </w:tcPr>
          <w:p>
            <w:r>
              <w:t>labs/ — one folder per lab</w:t>
            </w:r>
          </w:p>
        </w:tc>
      </w:tr>
    </w:tbl>
    <w:p>
      <w:pPr>
        <w:pStyle w:val="Heading2"/>
      </w:pPr>
      <w:r>
        <w:t>Learning Outcomes</w:t>
      </w:r>
    </w:p>
    <w:p>
      <w:pPr>
        <w:pStyle w:val="ListBullet"/>
      </w:pPr>
      <w:r>
        <w:t>LO1: Identify and connect appropriate data sources, then prepare trustworthy Tableau data models.</w:t>
      </w:r>
    </w:p>
    <w:p>
      <w:pPr>
        <w:pStyle w:val="ListBullet"/>
      </w:pPr>
      <w:r>
        <w:t>LO2: Organise fields and create effective visual elements that answer business questions.</w:t>
      </w:r>
    </w:p>
    <w:p>
      <w:pPr>
        <w:pStyle w:val="ListBullet"/>
      </w:pPr>
      <w:r>
        <w:t>LO3: Extract, combine and analyse data using relationships, joins, unions, filters and calculations.</w:t>
      </w:r>
    </w:p>
    <w:p>
      <w:pPr>
        <w:pStyle w:val="ListBullet"/>
      </w:pPr>
      <w:r>
        <w:t>LO4: Build, format and share interactive dashboards and workbooks that communicate meaningful insights.</w:t>
      </w:r>
    </w:p>
    <w:p>
      <w:pPr>
        <w:pStyle w:val="Heading2"/>
      </w:pPr>
      <w:r>
        <w:t>Before You Start</w:t>
      </w:r>
    </w:p>
    <w:p>
      <w:pPr>
        <w:pStyle w:val="ListBullet"/>
      </w:pPr>
      <w:r>
        <w:t>Install or open Tableau Desktop. Tableau Public may be used for skills that do not require restricted connectors or private publishing.</w:t>
      </w:r>
    </w:p>
    <w:p>
      <w:pPr>
        <w:pStyle w:val="ListBullet"/>
      </w:pPr>
      <w:r>
        <w:t>Download or clone the repository and keep the complete lab folder structure.</w:t>
      </w:r>
    </w:p>
    <w:p>
      <w:pPr>
        <w:pStyle w:val="ListBullet"/>
      </w:pPr>
      <w:r>
        <w:t>Open each Excel workbook and read the Read Me, Data Dictionary and Control sheets before connecting Tableau.</w:t>
      </w:r>
    </w:p>
    <w:p>
      <w:pPr>
        <w:pStyle w:val="ListBullet"/>
      </w:pPr>
      <w:r>
        <w:t>Create an evidence subfolder within the current lab folder for screenshots and exports.</w:t>
      </w:r>
    </w:p>
    <w:p>
      <w:pPr>
        <w:pStyle w:val="ListBullet"/>
      </w:pPr>
      <w:r>
        <w:t>Use the supplied starter.twb as an empty shell, or create a new workbook if your Tableau version rejects an older workbook format.</w:t>
      </w:r>
    </w:p>
    <w:p>
      <w:pPr>
        <w:pStyle w:val="ListBullet"/>
      </w:pPr>
      <w:r>
        <w:t>Never upload real personal or confidential workplace data to Tableau Public.</w:t>
      </w:r>
    </w:p>
    <w:p>
      <w:pPr>
        <w:pStyle w:val="Heading2"/>
      </w:pPr>
      <w:r>
        <w:t>Standard Validation Routine</w:t>
      </w:r>
    </w:p>
    <w:p>
      <w:r>
        <w:t>1. State the expected grain of every sheet or table.</w:t>
      </w:r>
    </w:p>
    <w:p>
      <w:r>
        <w:t>2. Compare Tableau's row count and date range with the Excel Control sheet.</w:t>
      </w:r>
    </w:p>
    <w:p>
      <w:r>
        <w:t>3. Check null or unmatched keys before building the first view.</w:t>
      </w:r>
    </w:p>
    <w:p>
      <w:r>
        <w:t>4. Verify data type, geographic role, default aggregation and number/date format.</w:t>
      </w:r>
    </w:p>
    <w:p>
      <w:r>
        <w:t>5. Reconcile at least one total in Tableau with the workbook control total.</w:t>
      </w:r>
    </w:p>
    <w:p>
      <w:r>
        <w:t>6. Save evidence before proceeding.</w:t>
      </w:r>
    </w:p>
    <w:p>
      <w:r>
        <w:br w:type="page"/>
      </w:r>
    </w:p>
    <w:p>
      <w:pPr>
        <w:pStyle w:val="Heading1"/>
      </w:pPr>
      <w:r>
        <w:t>Topic 01 — Connecting to and Preparing Data in Tableau Desktop (23%)</w:t>
      </w:r>
    </w:p>
    <w:p>
      <w:r>
        <w:t>Connections · extracts · metadata · relationships · joins · unions · field properties</w:t>
      </w:r>
    </w:p>
    <w:p>
      <w:pPr>
        <w:pStyle w:val="Heading2"/>
      </w:pPr>
      <w:r>
        <w:t>Domain Concepts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Connection strategy</w:t>
            </w:r>
          </w:p>
        </w:tc>
        <w:tc>
          <w:tcPr>
            <w:tcW w:type="dxa" w:w="4320"/>
          </w:tcPr>
          <w:p>
            <w:r>
              <w:t>Live prioritises source freshness; extracts prioritise speed, portability and predictable performance.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at the right layer</w:t>
            </w:r>
          </w:p>
        </w:tc>
        <w:tc>
          <w:tcPr>
            <w:tcW w:type="dxa" w:w="4320"/>
          </w:tcPr>
          <w:p>
            <w:r>
              <w:t>Relationships preserve table grain; joins create one physical row set; unions append rows.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Metadata is quality</w:t>
            </w:r>
          </w:p>
        </w:tc>
        <w:tc>
          <w:tcPr>
            <w:tcW w:type="dxa" w:w="4320"/>
          </w:tcPr>
          <w:p>
            <w:r>
              <w:t>Names, aliases, types, roles, formats and defaults determine how fields behave.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Validate first</w:t>
            </w:r>
          </w:p>
        </w:tc>
        <w:tc>
          <w:tcPr>
            <w:tcW w:type="dxa" w:w="4320"/>
          </w:tcPr>
          <w:p>
            <w:r>
              <w:t>Check row counts, null keys, duplicated grain and unmatched records before trusting a view.</w:t>
            </w:r>
          </w:p>
        </w:tc>
      </w:tr>
    </w:tbl>
    <w:p>
      <w:pPr>
        <w:pStyle w:val="Heading2"/>
      </w:pPr>
      <w:r>
        <w:t>Create live connections and extracts</w:t>
      </w:r>
    </w:p>
    <w:p>
      <w:pPr>
        <w:pStyle w:val="Heading3"/>
      </w:pPr>
      <w:r>
        <w:t>1.1.1 — Create a live connection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A live connection sends queries to the source during interaction.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when source freshness and central governance matter.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Current or real-time scenarios usually point to live.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Live is not automatically faster; network and query design still govern response time.</w:t>
            </w:r>
          </w:p>
        </w:tc>
      </w:tr>
    </w:tbl>
    <w:p>
      <w:pPr>
        <w:pStyle w:val="Heading3"/>
      </w:pPr>
      <w:r>
        <w:t>1.1.2 — Live versus extract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The choice balances freshness, performance, portability and supported features.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an extract for offline analysis, acceleration or a stable reporting snapshot.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Select the mode that serves the scenario's priority.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An extract becomes stale until refreshed; a live connection may still cache results.</w:t>
            </w:r>
          </w:p>
        </w:tc>
      </w:tr>
    </w:tbl>
    <w:p>
      <w:pPr>
        <w:pStyle w:val="Heading3"/>
      </w:pPr>
      <w:r>
        <w:t>1.1.3 — Create and refresh an extract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An extract materialises selected data in Tableau's columnar .hyper format.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Filter rows or columns when the complete source is unnecessary.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Full refresh rebuilds; incremental refresh adds rows using a reliable key.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Incremental refresh does not update changed historical rows by itself.</w:t>
            </w:r>
          </w:p>
        </w:tc>
      </w:tr>
    </w:tbl>
    <w:p>
      <w:pPr>
        <w:pStyle w:val="Heading3"/>
      </w:pPr>
      <w:r>
        <w:t>1.1.4 — Save metadata in a .TDS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A Tableau Data Source file stores connection details and field metadata.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it to standardise names, aliases, roles, folders and calculations.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TDS contains metadata; TDSX packages metadata with local files or extracts.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Do not confuse a data source definition with a packaged workbook (.twbx).</w:t>
            </w:r>
          </w:p>
        </w:tc>
      </w:tr>
    </w:tbl>
    <w:p>
      <w:pPr>
        <w:pStyle w:val="Heading3"/>
      </w:pPr>
      <w:r>
        <w:t>1.1.5 — Use multiple connections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A data source may combine file, database or published connections.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when required tables do not reside in the same connection.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Connection is transport; data source is the analytical model exposed to sheets.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Cross-database joins can add query cost and connector limitations.</w:t>
            </w:r>
          </w:p>
        </w:tc>
      </w:tr>
    </w:tbl>
    <w:p>
      <w:pPr>
        <w:pStyle w:val="Heading2"/>
      </w:pPr>
      <w:r>
        <w:t>Create and manage the data model</w:t>
      </w:r>
    </w:p>
    <w:p>
      <w:pPr>
        <w:pStyle w:val="Heading3"/>
      </w:pPr>
      <w:r>
        <w:t>1.2.1 — Add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Relationships describe how logical tables correspond without flattening first.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for multi-fact models or tables at different grains.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Tableau chooses context-aware joins and aggregation from fields in the view.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Incorrect cardinality assumptions can produce unexpected results.</w:t>
            </w:r>
          </w:p>
        </w:tc>
      </w:tr>
    </w:tbl>
    <w:p>
      <w:pPr>
        <w:pStyle w:val="Heading3"/>
      </w:pPr>
      <w:r>
        <w:t>1.2.2a — Add joins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A join combines physical tables using matching clauses.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when row-level control and one flattened table are required.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Inner keeps matches; left preserves all left rows; right/full follow preservation logic.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Many-to-many joins can multiply rows and inflate measures.</w:t>
            </w:r>
          </w:p>
        </w:tc>
      </w:tr>
    </w:tbl>
    <w:p>
      <w:pPr>
        <w:pStyle w:val="Heading3"/>
      </w:pPr>
      <w:r>
        <w:t>1.2.2b — Add unions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A union stacks records vertically from compatible tables.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for monthly or regional files with the same columns.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Wildcard unions can include similarly named tables or files.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Mismatched names create separate columns until they are merged.</w:t>
            </w:r>
          </w:p>
        </w:tc>
      </w:tr>
    </w:tbl>
    <w:p>
      <w:pPr>
        <w:pStyle w:val="Heading3"/>
      </w:pPr>
      <w:r>
        <w:t>1.2.3 — Choose join or relationship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Relationships preserve independent grains; joins establish one physical grain.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Prefer relationships for flexible analysis; use joins for deliberate shaping.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Different grains or duplicated measures usually favour relationships.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A relationship line does not guarantee correct keys; validate it.</w:t>
            </w:r>
          </w:p>
        </w:tc>
      </w:tr>
    </w:tbl>
    <w:p>
      <w:pPr>
        <w:pStyle w:val="Heading2"/>
      </w:pPr>
      <w:r>
        <w:t>Manage data properties</w:t>
      </w:r>
    </w:p>
    <w:p>
      <w:pPr>
        <w:pStyle w:val="Heading3"/>
      </w:pPr>
      <w:r>
        <w:t>1.3.1 — Rename a field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A caption can be business-friendly without changing the source column.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Replace codes or database naming conventions with clear language.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Renaming affects Tableau metadata, not the source system.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Do not create ambiguous duplicate captions.</w:t>
            </w:r>
          </w:p>
        </w:tc>
      </w:tr>
    </w:tbl>
    <w:p>
      <w:pPr>
        <w:pStyle w:val="Heading3"/>
      </w:pPr>
      <w:r>
        <w:t>1.3.2 — Assign aliases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Aliases replace displayed member labels while retaining original values.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for abbreviations or coded categories.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Aliases apply to discrete dimension members.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Aliases do not cleanse the source value.</w:t>
            </w:r>
          </w:p>
        </w:tc>
      </w:tr>
    </w:tbl>
    <w:p>
      <w:pPr>
        <w:pStyle w:val="Heading3"/>
      </w:pPr>
      <w:r>
        <w:t>1.3.3 — Assign geographic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A geographic role tells Tableau how to geocode a field.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for country, state, city, postal code or custom location analysis.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Generated Latitude and Longitude appear after a valid role.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Ambiguous places need country or state context.</w:t>
            </w:r>
          </w:p>
        </w:tc>
      </w:tr>
    </w:tbl>
    <w:p>
      <w:pPr>
        <w:pStyle w:val="Heading3"/>
      </w:pPr>
      <w:r>
        <w:t>1.3.4 — Change a data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The type defines valid operations, parsing and visual encodings.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Correct imported IDs, dates, decimals and Boolean indicators.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A calendar-looking string is not a date until parsed correctly.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Conversion can create nulls where values are invalid.</w:t>
            </w:r>
          </w:p>
        </w:tc>
      </w:tr>
    </w:tbl>
    <w:p>
      <w:pPr>
        <w:pStyle w:val="Heading3"/>
      </w:pPr>
      <w:r>
        <w:t>1.3.5 — Set default properties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Defaults control aggregation, number/date format, colour and sort.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when a field should behave consistently on new sheets.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Default aggregation can still be changed in a view.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Currency formatting does not convert currencies or units.</w:t>
            </w:r>
          </w:p>
        </w:tc>
      </w:tr>
    </w:tbl>
    <w:p>
      <w:r>
        <w:br w:type="page"/>
      </w:r>
    </w:p>
    <w:p>
      <w:pPr>
        <w:pStyle w:val="Heading2"/>
      </w:pPr>
      <w:r>
        <w:t>Lab 01 — Audit a Retail Sales Connection and Extract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t>Northstar Retail needs a trustworthy weekly sales source before analysts build regional reporting.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Connect to Excel, validate field metadata, compare live and extract behaviour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You will produce</w:t>
            </w:r>
          </w:p>
        </w:tc>
        <w:tc>
          <w:tcPr>
            <w:tcW w:type="dxa" w:w="4320"/>
          </w:tcPr>
          <w:p>
            <w:r>
              <w:t>A validated Tableau data source, field-role audit, live/extract decision and refreshed .hyper extract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320"/>
          </w:tcPr>
          <w:p>
            <w:r>
              <w:t>Tableau Desktop · Excel · live connection · extract · metadata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320"/>
          </w:tcPr>
          <w:p>
            <w:r>
              <w:t>labs/lab-01-audit-a-retail-sales-connection-and-extract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Excel workbook</w:t>
            </w:r>
          </w:p>
        </w:tc>
        <w:tc>
          <w:tcPr>
            <w:tcW w:type="dxa" w:w="4320"/>
          </w:tcPr>
          <w:p>
            <w:r>
              <w:t>Lab-01-Northstar-Retail-Orders.xlsx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Suggested time</w:t>
            </w:r>
          </w:p>
        </w:tc>
        <w:tc>
          <w:tcPr>
            <w:tcW w:type="dxa" w:w="4320"/>
          </w:tcPr>
          <w:p>
            <w:r>
              <w:t>60 minutes</w:t>
            </w:r>
          </w:p>
        </w:tc>
      </w:tr>
    </w:tbl>
    <w:p>
      <w:pPr>
        <w:pStyle w:val="Heading3"/>
      </w:pPr>
      <w:r>
        <w:t>Detailed Step-by-Step Procedure</w:t>
      </w:r>
    </w:p>
    <w:p>
      <w:pPr>
        <w:pStyle w:val="ListNumber"/>
      </w:pPr>
      <w:r>
        <w:rPr>
          <w:b/>
        </w:rPr>
        <w:t>Open Tableau Desktop and choose Microsoft Excel.</w:t>
      </w:r>
    </w:p>
    <w:p>
      <w:pPr>
        <w:spacing w:after="120"/>
        <w:ind w:left="432"/>
      </w:pPr>
      <w:r>
        <w:t>Select Lab-01-Northstar-Retail-Orders.xlsx from this lab folder.</w:t>
      </w:r>
    </w:p>
    <w:p>
      <w:pPr>
        <w:pStyle w:val="ListNumber"/>
      </w:pPr>
      <w:r>
        <w:rPr>
          <w:b/>
        </w:rPr>
        <w:t>Inspect the Read Me and Data Dictionary worksheets first.</w:t>
      </w:r>
    </w:p>
    <w:p>
      <w:pPr>
        <w:spacing w:after="120"/>
        <w:ind w:left="432"/>
      </w:pPr>
      <w:r>
        <w:t>Confirm the scenario, expected grain and required fields before using Orders.</w:t>
      </w:r>
    </w:p>
    <w:p>
      <w:pPr>
        <w:pStyle w:val="ListNumber"/>
      </w:pPr>
      <w:r>
        <w:rPr>
          <w:b/>
        </w:rPr>
        <w:t>Drag Orders to the data canvas and review the preview.</w:t>
      </w:r>
    </w:p>
    <w:p>
      <w:pPr>
        <w:spacing w:after="120"/>
        <w:ind w:left="432"/>
      </w:pPr>
      <w:r>
        <w:t>One row must represent one order line; compare the preview row count with the Control sheet.</w:t>
      </w:r>
    </w:p>
    <w:p>
      <w:pPr>
        <w:pStyle w:val="ListNumber"/>
      </w:pPr>
      <w:r>
        <w:rPr>
          <w:b/>
        </w:rPr>
        <w:t>Correct field types.</w:t>
      </w:r>
    </w:p>
    <w:p>
      <w:pPr>
        <w:spacing w:after="120"/>
        <w:ind w:left="432"/>
      </w:pPr>
      <w:r>
        <w:t>Order Date and Ship Date are dates; Customer ID and Order ID are strings; Sales, Cost and Discount are decimals.</w:t>
      </w:r>
    </w:p>
    <w:p>
      <w:pPr>
        <w:pStyle w:val="ListNumber"/>
      </w:pPr>
      <w:r>
        <w:rPr>
          <w:b/>
        </w:rPr>
        <w:t>Rename technical fields and add comments.</w:t>
      </w:r>
    </w:p>
    <w:p>
      <w:pPr>
        <w:spacing w:after="120"/>
        <w:ind w:left="432"/>
      </w:pPr>
      <w:r>
        <w:t>Use business-friendly captions while preserving source meaning.</w:t>
      </w:r>
    </w:p>
    <w:p>
      <w:pPr>
        <w:pStyle w:val="ListNumber"/>
      </w:pPr>
      <w:r>
        <w:rPr>
          <w:b/>
        </w:rPr>
        <w:t>Assign geographic roles.</w:t>
      </w:r>
    </w:p>
    <w:p>
      <w:pPr>
        <w:spacing w:after="120"/>
        <w:ind w:left="432"/>
      </w:pPr>
      <w:r>
        <w:t>Set Country/Region, State/Province and City roles; resolve ambiguous locations with country context.</w:t>
      </w:r>
    </w:p>
    <w:p>
      <w:pPr>
        <w:pStyle w:val="ListNumber"/>
      </w:pPr>
      <w:r>
        <w:rPr>
          <w:b/>
        </w:rPr>
        <w:t>Set default properties.</w:t>
      </w:r>
    </w:p>
    <w:p>
      <w:pPr>
        <w:spacing w:after="120"/>
        <w:ind w:left="432"/>
      </w:pPr>
      <w:r>
        <w:t>Format Sales, Cost and Profit as SGD; Discount as a percentage; default Profit aggregation as SUM.</w:t>
      </w:r>
    </w:p>
    <w:p>
      <w:pPr>
        <w:pStyle w:val="ListNumber"/>
      </w:pPr>
      <w:r>
        <w:rPr>
          <w:b/>
        </w:rPr>
        <w:t>Create a worksheet named Connection Check.</w:t>
      </w:r>
    </w:p>
    <w:p>
      <w:pPr>
        <w:spacing w:after="120"/>
        <w:ind w:left="432"/>
      </w:pPr>
      <w:r>
        <w:t>Show record count, distinct orders, minimum date, maximum date and total sales.</w:t>
      </w:r>
    </w:p>
    <w:p>
      <w:pPr>
        <w:pStyle w:val="ListNumber"/>
      </w:pPr>
      <w:r>
        <w:rPr>
          <w:b/>
        </w:rPr>
        <w:t>Record the live/extract decision.</w:t>
      </w:r>
    </w:p>
    <w:p>
      <w:pPr>
        <w:spacing w:after="120"/>
        <w:ind w:left="432"/>
      </w:pPr>
      <w:r>
        <w:t>Use the decision table in the workbook and explain freshness, performance, portability and refresh implications.</w:t>
      </w:r>
    </w:p>
    <w:p>
      <w:pPr>
        <w:pStyle w:val="ListNumber"/>
      </w:pPr>
      <w:r>
        <w:rPr>
          <w:b/>
        </w:rPr>
        <w:t>Create a Tableau extract.</w:t>
      </w:r>
    </w:p>
    <w:p>
      <w:pPr>
        <w:spacing w:after="120"/>
        <w:ind w:left="432"/>
      </w:pPr>
      <w:r>
        <w:t>Hide unused audit fields first, then extract all required rows.</w:t>
      </w:r>
    </w:p>
    <w:p>
      <w:pPr>
        <w:pStyle w:val="ListNumber"/>
      </w:pPr>
      <w:r>
        <w:rPr>
          <w:b/>
        </w:rPr>
        <w:t>Run a full refresh and inspect extract properties.</w:t>
      </w:r>
    </w:p>
    <w:p>
      <w:pPr>
        <w:spacing w:after="120"/>
        <w:ind w:left="432"/>
      </w:pPr>
      <w:r>
        <w:t>Confirm the data-as-of timestamp and row count remain correct.</w:t>
      </w:r>
    </w:p>
    <w:p>
      <w:pPr>
        <w:pStyle w:val="ListNumber"/>
      </w:pPr>
      <w:r>
        <w:rPr>
          <w:b/>
        </w:rPr>
        <w:t>Save the workbook as Lab-01-Connection-Audit.twbx.</w:t>
      </w:r>
    </w:p>
    <w:p>
      <w:pPr>
        <w:spacing w:after="120"/>
        <w:ind w:left="432"/>
      </w:pPr>
      <w:r>
        <w:t>Capture the Connection Check worksheet as evidence.</w:t>
      </w:r>
    </w:p>
    <w:p>
      <w:pPr>
        <w:pStyle w:val="Heading3"/>
      </w:pPr>
      <w:r>
        <w:t>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7EE"/>
          </w:tcPr>
          <w:p>
            <w:r>
              <w:rPr>
                <w:b/>
                <w:color w:val="10B981"/>
              </w:rPr>
              <w:t xml:space="preserve">Pass standard: </w:t>
            </w:r>
            <w:r>
              <w:t>The source has the expected row count and date range, geographic fields are recognised, currency/percentage defaults are correct, and the extract refreshes without errors.</w:t>
            </w:r>
          </w:p>
        </w:tc>
      </w:tr>
    </w:tbl>
    <w:p>
      <w:r>
        <w:t>Complete acceptance-checklist.md in the lab folder. Submit the Tableau workbook, screenshots/exports requested in the README, one evidence-based insight and one data or design limitation.</w:t>
      </w:r>
    </w:p>
    <w:p>
      <w:r>
        <w:br w:type="page"/>
      </w:r>
    </w:p>
    <w:p>
      <w:pPr>
        <w:pStyle w:val="Heading2"/>
      </w:pPr>
      <w:r>
        <w:t>Lab 02 — Model Orders, Returns, Products and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t>GreenBasket Grocers wants sales, returns and monthly targets analysed without duplicating measures across different table grains.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Create relationships and compare them with physical joins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You will produce</w:t>
            </w:r>
          </w:p>
        </w:tc>
        <w:tc>
          <w:tcPr>
            <w:tcW w:type="dxa" w:w="4320"/>
          </w:tcPr>
          <w:p>
            <w:r>
              <w:t>A four-table logical model with validated cardinality, unmatched-key checks and a join-risk comparison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320"/>
          </w:tcPr>
          <w:p>
            <w:r>
              <w:t>Tableau Desktop · relationships · joins · referential integrity · grain validation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320"/>
          </w:tcPr>
          <w:p>
            <w:r>
              <w:t>labs/lab-02-model-orders-returns-products-and-targets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Excel workbook</w:t>
            </w:r>
          </w:p>
        </w:tc>
        <w:tc>
          <w:tcPr>
            <w:tcW w:type="dxa" w:w="4320"/>
          </w:tcPr>
          <w:p>
            <w:r>
              <w:t>Lab-02-GreenBasket-Data-Model.xlsx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Suggested time</w:t>
            </w:r>
          </w:p>
        </w:tc>
        <w:tc>
          <w:tcPr>
            <w:tcW w:type="dxa" w:w="4320"/>
          </w:tcPr>
          <w:p>
            <w:r>
              <w:t>75 minutes</w:t>
            </w:r>
          </w:p>
        </w:tc>
      </w:tr>
    </w:tbl>
    <w:p>
      <w:pPr>
        <w:pStyle w:val="Heading3"/>
      </w:pPr>
      <w:r>
        <w:t>Detailed Step-by-Step Procedure</w:t>
      </w:r>
    </w:p>
    <w:p>
      <w:pPr>
        <w:pStyle w:val="ListNumber"/>
      </w:pPr>
      <w:r>
        <w:rPr>
          <w:b/>
        </w:rPr>
        <w:t>Connect to Lab-02-GreenBasket-Data-Model.xlsx.</w:t>
      </w:r>
    </w:p>
    <w:p>
      <w:pPr>
        <w:spacing w:after="120"/>
        <w:ind w:left="432"/>
      </w:pPr>
      <w:r>
        <w:t>Read the Data Dictionary and Grain Audit sheets before modelling.</w:t>
      </w:r>
    </w:p>
    <w:p>
      <w:pPr>
        <w:pStyle w:val="ListNumber"/>
      </w:pPr>
      <w:r>
        <w:rPr>
          <w:b/>
        </w:rPr>
        <w:t>Place Orders as the root logical table.</w:t>
      </w:r>
    </w:p>
    <w:p>
      <w:pPr>
        <w:spacing w:after="120"/>
        <w:ind w:left="432"/>
      </w:pPr>
      <w:r>
        <w:t>Confirm one row represents one order line.</w:t>
      </w:r>
    </w:p>
    <w:p>
      <w:pPr>
        <w:pStyle w:val="ListNumber"/>
      </w:pPr>
      <w:r>
        <w:rPr>
          <w:b/>
        </w:rPr>
        <w:t>Relate Returns to Orders on Order ID and Line ID.</w:t>
      </w:r>
    </w:p>
    <w:p>
      <w:pPr>
        <w:spacing w:after="120"/>
        <w:ind w:left="432"/>
      </w:pPr>
      <w:r>
        <w:t>Use many-to-one or many-to-many only after checking the supplied uniqueness tests.</w:t>
      </w:r>
    </w:p>
    <w:p>
      <w:pPr>
        <w:pStyle w:val="ListNumber"/>
      </w:pPr>
      <w:r>
        <w:rPr>
          <w:b/>
        </w:rPr>
        <w:t>Relate Products to Orders on Product ID.</w:t>
      </w:r>
    </w:p>
    <w:p>
      <w:pPr>
        <w:spacing w:after="120"/>
        <w:ind w:left="432"/>
      </w:pPr>
      <w:r>
        <w:t>Products should be one row per Product ID.</w:t>
      </w:r>
    </w:p>
    <w:p>
      <w:pPr>
        <w:pStyle w:val="ListNumber"/>
      </w:pPr>
      <w:r>
        <w:rPr>
          <w:b/>
        </w:rPr>
        <w:t>Relate Targets using Month Start and Region.</w:t>
      </w:r>
    </w:p>
    <w:p>
      <w:pPr>
        <w:spacing w:after="120"/>
        <w:ind w:left="432"/>
      </w:pPr>
      <w:r>
        <w:t>Targets are monthly-region grain, not order-line grain.</w:t>
      </w:r>
    </w:p>
    <w:p>
      <w:pPr>
        <w:pStyle w:val="ListNumber"/>
      </w:pPr>
      <w:r>
        <w:rPr>
          <w:b/>
        </w:rPr>
        <w:t>Review performance options.</w:t>
      </w:r>
    </w:p>
    <w:p>
      <w:pPr>
        <w:spacing w:after="120"/>
        <w:ind w:left="432"/>
      </w:pPr>
      <w:r>
        <w:t>State cardinality and referential integrity only when supported by evidence.</w:t>
      </w:r>
    </w:p>
    <w:p>
      <w:pPr>
        <w:pStyle w:val="ListNumber"/>
      </w:pPr>
      <w:r>
        <w:rPr>
          <w:b/>
        </w:rPr>
        <w:t>Build a Model Validation worksheet.</w:t>
      </w:r>
    </w:p>
    <w:p>
      <w:pPr>
        <w:spacing w:after="120"/>
        <w:ind w:left="432"/>
      </w:pPr>
      <w:r>
        <w:t>Show Sales, Return Count and Target by Region without flattening the model.</w:t>
      </w:r>
    </w:p>
    <w:p>
      <w:pPr>
        <w:pStyle w:val="ListNumber"/>
      </w:pPr>
      <w:r>
        <w:rPr>
          <w:b/>
        </w:rPr>
        <w:t>Check unmatched keys.</w:t>
      </w:r>
    </w:p>
    <w:p>
      <w:pPr>
        <w:spacing w:after="120"/>
        <w:ind w:left="432"/>
      </w:pPr>
      <w:r>
        <w:t>Use the Unmatched Keys sheet to identify intentional and erroneous exceptions.</w:t>
      </w:r>
    </w:p>
    <w:p>
      <w:pPr>
        <w:pStyle w:val="ListNumber"/>
      </w:pPr>
      <w:r>
        <w:rPr>
          <w:b/>
        </w:rPr>
        <w:t>Create a duplicate copy of the data source for a join experiment.</w:t>
      </w:r>
    </w:p>
    <w:p>
      <w:pPr>
        <w:spacing w:after="120"/>
        <w:ind w:left="432"/>
      </w:pPr>
      <w:r>
        <w:t>Join Orders to Returns in the physical layer and note the resulting row count.</w:t>
      </w:r>
    </w:p>
    <w:p>
      <w:pPr>
        <w:pStyle w:val="ListNumber"/>
      </w:pPr>
      <w:r>
        <w:rPr>
          <w:b/>
        </w:rPr>
        <w:t>Compare relationship and join totals.</w:t>
      </w:r>
    </w:p>
    <w:p>
      <w:pPr>
        <w:spacing w:after="120"/>
        <w:ind w:left="432"/>
      </w:pPr>
      <w:r>
        <w:t>Explain why table grain and join type can change Sales and Return totals.</w:t>
      </w:r>
    </w:p>
    <w:p>
      <w:pPr>
        <w:pStyle w:val="ListNumber"/>
      </w:pPr>
      <w:r>
        <w:rPr>
          <w:b/>
        </w:rPr>
        <w:t>Document the chosen model.</w:t>
      </w:r>
    </w:p>
    <w:p>
      <w:pPr>
        <w:spacing w:after="120"/>
        <w:ind w:left="432"/>
      </w:pPr>
      <w:r>
        <w:t>Add a caption that states each table grain and relationship key.</w:t>
      </w:r>
    </w:p>
    <w:p>
      <w:pPr>
        <w:pStyle w:val="ListNumber"/>
      </w:pPr>
      <w:r>
        <w:rPr>
          <w:b/>
        </w:rPr>
        <w:t>Save as Lab-02-Relationship-Model.twbx.</w:t>
      </w:r>
    </w:p>
    <w:p>
      <w:pPr>
        <w:spacing w:after="120"/>
        <w:ind w:left="432"/>
      </w:pPr>
      <w:r>
        <w:t>Export the model canvas and validation worksheet screenshots.</w:t>
      </w:r>
    </w:p>
    <w:p>
      <w:pPr>
        <w:pStyle w:val="Heading3"/>
      </w:pPr>
      <w:r>
        <w:t>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7EE"/>
          </w:tcPr>
          <w:p>
            <w:r>
              <w:rPr>
                <w:b/>
                <w:color w:val="10B981"/>
              </w:rPr>
              <w:t xml:space="preserve">Pass standard: </w:t>
            </w:r>
            <w:r>
              <w:t>Sales matches the control total, Return Count matches the Returns table, targets do not duplicate, and the learner can explain why relationships are safer for the mixed-grain model.</w:t>
            </w:r>
          </w:p>
        </w:tc>
      </w:tr>
    </w:tbl>
    <w:p>
      <w:r>
        <w:t>Complete acceptance-checklist.md in the lab folder. Submit the Tableau workbook, screenshots/exports requested in the README, one evidence-based insight and one data or design limitation.</w:t>
      </w:r>
    </w:p>
    <w:p>
      <w:r>
        <w:br w:type="page"/>
      </w:r>
    </w:p>
    <w:p>
      <w:pPr>
        <w:pStyle w:val="Heading2"/>
      </w:pPr>
      <w:r>
        <w:t>Lab 03 — Union Monthly Files and Join Store Attributes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t>MetroMart receives separate monthly transaction tabs plus a store master and needs one analysis-ready source.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Append compatible tables, merge mismatched fields and join a lookup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You will produce</w:t>
            </w:r>
          </w:p>
        </w:tc>
        <w:tc>
          <w:tcPr>
            <w:tcW w:type="dxa" w:w="4320"/>
          </w:tcPr>
          <w:p>
            <w:r>
              <w:t>A three-month union with provenance fields, merged columns, a validated store join and saved data-source metadata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320"/>
          </w:tcPr>
          <w:p>
            <w:r>
              <w:t>Tableau Desktop · unions · wildcard patterns · joins · aliases · .tds/.tdsx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320"/>
          </w:tcPr>
          <w:p>
            <w:r>
              <w:t>labs/lab-03-union-monthly-files-and-join-store-attributes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Excel workbook</w:t>
            </w:r>
          </w:p>
        </w:tc>
        <w:tc>
          <w:tcPr>
            <w:tcW w:type="dxa" w:w="4320"/>
          </w:tcPr>
          <w:p>
            <w:r>
              <w:t>Lab-03-MetroMart-Union-and-Join.xlsx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Suggested time</w:t>
            </w:r>
          </w:p>
        </w:tc>
        <w:tc>
          <w:tcPr>
            <w:tcW w:type="dxa" w:w="4320"/>
          </w:tcPr>
          <w:p>
            <w:r>
              <w:t>60 minutes</w:t>
            </w:r>
          </w:p>
        </w:tc>
      </w:tr>
    </w:tbl>
    <w:p>
      <w:pPr>
        <w:pStyle w:val="Heading3"/>
      </w:pPr>
      <w:r>
        <w:t>Detailed Step-by-Step Procedure</w:t>
      </w:r>
    </w:p>
    <w:p>
      <w:pPr>
        <w:pStyle w:val="ListNumber"/>
      </w:pPr>
      <w:r>
        <w:rPr>
          <w:b/>
        </w:rPr>
        <w:t>Connect to Lab-03-MetroMart-Union-and-Join.xlsx.</w:t>
      </w:r>
    </w:p>
    <w:p>
      <w:pPr>
        <w:spacing w:after="120"/>
        <w:ind w:left="432"/>
      </w:pPr>
      <w:r>
        <w:t>Review the January, February and March sheet structures.</w:t>
      </w:r>
    </w:p>
    <w:p>
      <w:pPr>
        <w:pStyle w:val="ListNumber"/>
      </w:pPr>
      <w:r>
        <w:rPr>
          <w:b/>
        </w:rPr>
        <w:t>Create a manual union of the three monthly sheets.</w:t>
      </w:r>
    </w:p>
    <w:p>
      <w:pPr>
        <w:spacing w:after="120"/>
        <w:ind w:left="432"/>
      </w:pPr>
      <w:r>
        <w:t>Confirm Tableau adds Table Name and Sheet provenance fields.</w:t>
      </w:r>
    </w:p>
    <w:p>
      <w:pPr>
        <w:pStyle w:val="ListNumber"/>
      </w:pPr>
      <w:r>
        <w:rPr>
          <w:b/>
        </w:rPr>
        <w:t>Inspect null-heavy columns caused by a deliberate field-name mismatch.</w:t>
      </w:r>
    </w:p>
    <w:p>
      <w:pPr>
        <w:spacing w:after="120"/>
        <w:ind w:left="432"/>
      </w:pPr>
      <w:r>
        <w:t>February uses Sales Amount while other months use Net Sales.</w:t>
      </w:r>
    </w:p>
    <w:p>
      <w:pPr>
        <w:pStyle w:val="ListNumber"/>
      </w:pPr>
      <w:r>
        <w:rPr>
          <w:b/>
        </w:rPr>
        <w:t>Merge mismatched fields.</w:t>
      </w:r>
    </w:p>
    <w:p>
      <w:pPr>
        <w:spacing w:after="120"/>
        <w:ind w:left="432"/>
      </w:pPr>
      <w:r>
        <w:t>Create one Net Sales field and verify February values are no longer null.</w:t>
      </w:r>
    </w:p>
    <w:p>
      <w:pPr>
        <w:pStyle w:val="ListNumber"/>
      </w:pPr>
      <w:r>
        <w:rPr>
          <w:b/>
        </w:rPr>
        <w:t>Add the Stores sheet in the physical layer.</w:t>
      </w:r>
    </w:p>
    <w:p>
      <w:pPr>
        <w:spacing w:after="120"/>
        <w:ind w:left="432"/>
      </w:pPr>
      <w:r>
        <w:t>Left join on Store ID so all transactions remain.</w:t>
      </w:r>
    </w:p>
    <w:p>
      <w:pPr>
        <w:pStyle w:val="ListNumber"/>
      </w:pPr>
      <w:r>
        <w:rPr>
          <w:b/>
        </w:rPr>
        <w:t>Validate the join.</w:t>
      </w:r>
    </w:p>
    <w:p>
      <w:pPr>
        <w:spacing w:after="120"/>
        <w:ind w:left="432"/>
      </w:pPr>
      <w:r>
        <w:t>Compare pre/post row counts and count unmatched Store IDs.</w:t>
      </w:r>
    </w:p>
    <w:p>
      <w:pPr>
        <w:pStyle w:val="ListNumber"/>
      </w:pPr>
      <w:r>
        <w:rPr>
          <w:b/>
        </w:rPr>
        <w:t>Rename provenance fields.</w:t>
      </w:r>
    </w:p>
    <w:p>
      <w:pPr>
        <w:spacing w:after="120"/>
        <w:ind w:left="432"/>
      </w:pPr>
      <w:r>
        <w:t>Use Source Month and Source Sheet labels.</w:t>
      </w:r>
    </w:p>
    <w:p>
      <w:pPr>
        <w:pStyle w:val="ListNumber"/>
      </w:pPr>
      <w:r>
        <w:rPr>
          <w:b/>
        </w:rPr>
        <w:t>Create aliases for store formats.</w:t>
      </w:r>
    </w:p>
    <w:p>
      <w:pPr>
        <w:spacing w:after="120"/>
        <w:ind w:left="432"/>
      </w:pPr>
      <w:r>
        <w:t>Display EXPRESS as Express and SUPERCENTER as Supercentre.</w:t>
      </w:r>
    </w:p>
    <w:p>
      <w:pPr>
        <w:pStyle w:val="ListNumber"/>
      </w:pPr>
      <w:r>
        <w:rPr>
          <w:b/>
        </w:rPr>
        <w:t>Set default number and date formats.</w:t>
      </w:r>
    </w:p>
    <w:p>
      <w:pPr>
        <w:spacing w:after="120"/>
        <w:ind w:left="432"/>
      </w:pPr>
      <w:r>
        <w:t>Net Sales and Gross Profit are SGD; Transaction Date uses dd mmm yyyy.</w:t>
      </w:r>
    </w:p>
    <w:p>
      <w:pPr>
        <w:pStyle w:val="ListNumber"/>
      </w:pPr>
      <w:r>
        <w:rPr>
          <w:b/>
        </w:rPr>
        <w:t>Build Monthly Union QA.</w:t>
      </w:r>
    </w:p>
    <w:p>
      <w:pPr>
        <w:spacing w:after="120"/>
        <w:ind w:left="432"/>
      </w:pPr>
      <w:r>
        <w:t>Show monthly records, sales and unmatched-store counts.</w:t>
      </w:r>
    </w:p>
    <w:p>
      <w:pPr>
        <w:pStyle w:val="ListNumber"/>
      </w:pPr>
      <w:r>
        <w:rPr>
          <w:b/>
        </w:rPr>
        <w:t>Save the reusable data source.</w:t>
      </w:r>
    </w:p>
    <w:p>
      <w:pPr>
        <w:spacing w:after="120"/>
        <w:ind w:left="432"/>
      </w:pPr>
      <w:r>
        <w:t>Create a .tds or .tdsx and state what is packaged.</w:t>
      </w:r>
    </w:p>
    <w:p>
      <w:pPr>
        <w:pStyle w:val="ListNumber"/>
      </w:pPr>
      <w:r>
        <w:rPr>
          <w:b/>
        </w:rPr>
        <w:t>Save as Lab-03-Union-Join.twbx.</w:t>
      </w:r>
    </w:p>
    <w:p>
      <w:pPr>
        <w:spacing w:after="120"/>
        <w:ind w:left="432"/>
      </w:pPr>
      <w:r>
        <w:t>Capture the data-source canvas and QA view.</w:t>
      </w:r>
    </w:p>
    <w:p>
      <w:pPr>
        <w:pStyle w:val="Heading3"/>
      </w:pPr>
      <w:r>
        <w:t>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7EE"/>
          </w:tcPr>
          <w:p>
            <w:r>
              <w:rPr>
                <w:b/>
                <w:color w:val="10B981"/>
              </w:rPr>
              <w:t xml:space="preserve">Pass standard: </w:t>
            </w:r>
            <w:r>
              <w:t>All three months appear, merged sales has no avoidable nulls, record counts match Control, the left join preserves transactions, and the saved source opens with metadata intact.</w:t>
            </w:r>
          </w:p>
        </w:tc>
      </w:tr>
    </w:tbl>
    <w:p>
      <w:r>
        <w:t>Complete acceptance-checklist.md in the lab folder. Submit the Tableau workbook, screenshots/exports requested in the README, one evidence-based insight and one data or design limitation.</w:t>
      </w:r>
    </w:p>
    <w:p>
      <w:r>
        <w:br w:type="page"/>
      </w:r>
    </w:p>
    <w:p>
      <w:pPr>
        <w:pStyle w:val="Heading1"/>
      </w:pPr>
      <w:r>
        <w:t>Topic 02 — Exploring and Analyzing Data in Tableau Desktop (37%)</w:t>
      </w:r>
    </w:p>
    <w:p>
      <w:r>
        <w:t>Charts · groups · sets · hierarchies · filters · analytics · calculations</w:t>
      </w:r>
    </w:p>
    <w:p>
      <w:pPr>
        <w:pStyle w:val="Heading2"/>
      </w:pPr>
      <w:r>
        <w:t>Domain Concepts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Question before chart</w:t>
            </w:r>
          </w:p>
        </w:tc>
        <w:tc>
          <w:tcPr>
            <w:tcW w:type="dxa" w:w="4320"/>
          </w:tcPr>
          <w:p>
            <w:r>
              <w:t>Bars compare, lines show time, scatterplots show relationships and maps show location.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Structure narrows meaning</w:t>
            </w:r>
          </w:p>
        </w:tc>
        <w:tc>
          <w:tcPr>
            <w:tcW w:type="dxa" w:w="4320"/>
          </w:tcPr>
          <w:p>
            <w:r>
              <w:t>Groups, sets, hierarchies, sorts and filters determine the population compared.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Analytics adds context</w:t>
            </w:r>
          </w:p>
        </w:tc>
        <w:tc>
          <w:tcPr>
            <w:tcW w:type="dxa" w:w="4320"/>
          </w:tcPr>
          <w:p>
            <w:r>
              <w:t>Lines, totals, bins, calculations and parameters turn marks into evidence.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 matters</w:t>
            </w:r>
          </w:p>
        </w:tc>
        <w:tc>
          <w:tcPr>
            <w:tcW w:type="dxa" w:w="4320"/>
          </w:tcPr>
          <w:p>
            <w:r>
              <w:t>Context, dimension, measure and table-calculation filters execute at different stages.</w:t>
            </w:r>
          </w:p>
        </w:tc>
      </w:tr>
    </w:tbl>
    <w:p>
      <w:pPr>
        <w:pStyle w:val="Heading2"/>
      </w:pPr>
      <w:r>
        <w:t>Create basic charts</w:t>
      </w:r>
    </w:p>
    <w:p>
      <w:pPr>
        <w:pStyle w:val="Heading3"/>
      </w:pPr>
      <w:r>
        <w:t>2.1.1 — Create a bar chart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Bars encode magnitude by length along a common baseline.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for ranking and comparing categories.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One dimension plus one measure is the canonical pattern.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Avoid 3-D effects, too many categories and unsorted ranking views.</w:t>
            </w:r>
          </w:p>
        </w:tc>
      </w:tr>
    </w:tbl>
    <w:p>
      <w:pPr>
        <w:pStyle w:val="Heading3"/>
      </w:pPr>
      <w:r>
        <w:t>2.1.2 — Create a line chart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Lines connect ordered points to emphasise change over time.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for trends, seasonality and rate of change.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Continuous dates form axes; discrete date parts form headers.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Do not connect unrelated categories as a sequence.</w:t>
            </w:r>
          </w:p>
        </w:tc>
      </w:tr>
    </w:tbl>
    <w:p>
      <w:pPr>
        <w:pStyle w:val="Heading3"/>
      </w:pPr>
      <w:r>
        <w:t>2.1.3 — Create a scatterplot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Two quantitative axes show the relationship between measures.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to assess correlation, clusters and outliers.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Add a dimension to Detail for one mark per entity.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Aggregation may collapse records into one mark.</w:t>
            </w:r>
          </w:p>
        </w:tc>
      </w:tr>
    </w:tbl>
    <w:p>
      <w:pPr>
        <w:pStyle w:val="Heading3"/>
      </w:pPr>
      <w:r>
        <w:t>2.1.4 — Create a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Geographic fields generate spatial marks using Tableau geocoding.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when location contributes to the question.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Symbols compare points; fills compare areas; density shows concentration.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A bar chart is more accurate when geography adds no meaning.</w:t>
            </w:r>
          </w:p>
        </w:tc>
      </w:tr>
    </w:tbl>
    <w:p>
      <w:pPr>
        <w:pStyle w:val="Heading3"/>
      </w:pPr>
      <w:r>
        <w:t>2.1.5 — Create a combined-axis chart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Multiple measures share one axis and Marks card.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when compatible units should be compared directly.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Measure Values and Measure Names are common building blocks.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Different units on one axis mislead.</w:t>
            </w:r>
          </w:p>
        </w:tc>
      </w:tr>
    </w:tbl>
    <w:p>
      <w:pPr>
        <w:pStyle w:val="Heading3"/>
      </w:pPr>
      <w:r>
        <w:t>2.1.6 — Create a dual-axis chart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Two measures use independent axes with separate Marks cards.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to layer related measures with different scales or mark types.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Synchronise axes when measures share units.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Unsynchronised axes can imply artificial relationships.</w:t>
            </w:r>
          </w:p>
        </w:tc>
      </w:tr>
    </w:tbl>
    <w:p>
      <w:pPr>
        <w:pStyle w:val="Heading3"/>
      </w:pPr>
      <w:r>
        <w:t>2.1.7 — Create a stacked bar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Segments divide each bar into contributions to a total.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for composition plus total comparison.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Colour defines the stack.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Middle segments lack a common baseline.</w:t>
            </w:r>
          </w:p>
        </w:tc>
      </w:tr>
    </w:tbl>
    <w:p>
      <w:pPr>
        <w:pStyle w:val="Heading3"/>
      </w:pPr>
      <w:r>
        <w:t>2.1.8 — Create a density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Overlapping points become a smooth concentration surface.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where hotspots matter more than individual points.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Intensity reflects local concentration and optional weighting.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Sparse data or smoothing can manufacture hotspots.</w:t>
            </w:r>
          </w:p>
        </w:tc>
      </w:tr>
    </w:tbl>
    <w:p>
      <w:pPr>
        <w:pStyle w:val="Heading3"/>
      </w:pPr>
      <w:r>
        <w:t>2.1.9 — Crosstab and highlight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Text tables show exact values; colour adds pattern detection.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for lookup precision plus comparative scanning.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Measure Names and Measure Values can present several KPIs.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Too many cells overwhelm; filter and use meaningful scales.</w:t>
            </w:r>
          </w:p>
        </w:tc>
      </w:tr>
    </w:tbl>
    <w:p>
      <w:pPr>
        <w:pStyle w:val="Heading2"/>
      </w:pPr>
      <w:r>
        <w:t>Organise data and apply filters</w:t>
      </w:r>
    </w:p>
    <w:p>
      <w:pPr>
        <w:pStyle w:val="Heading3"/>
      </w:pPr>
      <w:r>
        <w:t>2.2.1 — Create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Groups combine members into higher-level categories.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to correct labels, merge small categories or define business groupings.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Create from marks, headers or the Data pane.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A manual group does not absorb new members automatically.</w:t>
            </w:r>
          </w:p>
        </w:tc>
      </w:tr>
    </w:tbl>
    <w:p>
      <w:pPr>
        <w:pStyle w:val="Heading3"/>
      </w:pPr>
      <w:r>
        <w:t>2.2.2 — Create 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A set divides members into IN and OUT using rules or selection.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for Top N, threshold cohorts and set actions.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Sets can be fixed, conditional, Top N or combined.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A set is not just a filter; it can remain visible as a category.</w:t>
            </w:r>
          </w:p>
        </w:tc>
      </w:tr>
    </w:tbl>
    <w:p>
      <w:pPr>
        <w:pStyle w:val="Heading3"/>
      </w:pPr>
      <w:r>
        <w:t>2.2.3 — Create hierarchies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Hierarchies organise dimensions into a drill path.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Country &gt; Region &gt; City or Category &gt; Product.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Plus/minus controls expand or collapse levels.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A hierarchy does not define data-model integrity.</w:t>
            </w:r>
          </w:p>
        </w:tc>
      </w:tr>
    </w:tbl>
    <w:p>
      <w:pPr>
        <w:pStyle w:val="Heading3"/>
      </w:pPr>
      <w:r>
        <w:t>2.2.4 — Add filters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Filters restrict data or marks at specific order-of-operations stages.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to focus scope or support interaction.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Dimension, measure, context and table-calculation filters differ.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Filtering after aggregation is not filtering source rows.</w:t>
            </w:r>
          </w:p>
        </w:tc>
      </w:tr>
    </w:tbl>
    <w:p>
      <w:pPr>
        <w:pStyle w:val="Heading3"/>
      </w:pPr>
      <w:r>
        <w:t>2.2.5 — Add date filters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Dates can be filtered by part, range, relative period or starting date.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for rolling windows and time scope controls.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Relative date filters move with the current date.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Discrete Month alone mixes the same month across years.</w:t>
            </w:r>
          </w:p>
        </w:tc>
      </w:tr>
    </w:tbl>
    <w:p>
      <w:pPr>
        <w:pStyle w:val="Heading2"/>
      </w:pPr>
      <w:r>
        <w:t>Apply analytics to a worksheet</w:t>
      </w:r>
    </w:p>
    <w:p>
      <w:pPr>
        <w:pStyle w:val="Heading3"/>
      </w:pPr>
      <w:r>
        <w:t>2.3.1 — Manual and computed sorts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Sorting controls the order of headers and marks.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manual order for business logic and computed order for ranking.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Nested sorts order members within panes.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Manual order can become stale as data changes.</w:t>
            </w:r>
          </w:p>
        </w:tc>
      </w:tr>
    </w:tbl>
    <w:p>
      <w:pPr>
        <w:pStyle w:val="Heading3"/>
      </w:pPr>
      <w:r>
        <w:t>2.3.2 — Add a reference 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A line or band provides a benchmark for a scope.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for targets, averages, medians and ranges.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Scope can be table, pane or cell.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A table average can hide pane-level differences.</w:t>
            </w:r>
          </w:p>
        </w:tc>
      </w:tr>
    </w:tbl>
    <w:p>
      <w:pPr>
        <w:pStyle w:val="Heading3"/>
      </w:pPr>
      <w:r>
        <w:t>2.3.3 — Use quick table calculations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Table calculations operate on marks already returned to the view.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running total, percent of total, difference, rank or moving average.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Compute Using defines addressing and partitioning.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Changing layout can change the calculation.</w:t>
            </w:r>
          </w:p>
        </w:tc>
      </w:tr>
    </w:tbl>
    <w:p>
      <w:pPr>
        <w:pStyle w:val="Heading3"/>
      </w:pPr>
      <w:r>
        <w:t>2.3.4 — Create bins and histograms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Bins partition a measure into equal-width intervals.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a histogram for distribution shape and unusual ranges.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Bin size controls resolution.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Poor bin width can hide or invent patterns.</w:t>
            </w:r>
          </w:p>
        </w:tc>
      </w:tr>
    </w:tbl>
    <w:p>
      <w:pPr>
        <w:pStyle w:val="Heading3"/>
      </w:pPr>
      <w:r>
        <w:t>2.3.5 — Create calculated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Calculated fields derive row-level, aggregate or table values.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for arithmetic, strings, dates and business rules.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Aggregate and non-aggregate expressions cannot be mixed directly.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Nulls propagate unless handled.</w:t>
            </w:r>
          </w:p>
        </w:tc>
      </w:tr>
    </w:tbl>
    <w:p>
      <w:pPr>
        <w:pStyle w:val="Heading3"/>
      </w:pPr>
      <w:r>
        <w:t>2.3.6 — Use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A parameter is a workbook value controlled by the user.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to swap measures, set thresholds or run what-if analysis.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A parameter acts only when referenced.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Parameters are not automatically row filters.</w:t>
            </w:r>
          </w:p>
        </w:tc>
      </w:tr>
    </w:tbl>
    <w:p>
      <w:pPr>
        <w:pStyle w:val="Heading3"/>
      </w:pPr>
      <w:r>
        <w:t>2.3.7 — Display totals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Subtotals and grand totals summarise selected levels.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when audiences need components and overall results.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Total All Using can change aggregation.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Summed ratios and percentages often create invalid totals.</w:t>
            </w:r>
          </w:p>
        </w:tc>
      </w:tr>
    </w:tbl>
    <w:p>
      <w:r>
        <w:br w:type="page"/>
      </w:r>
    </w:p>
    <w:p>
      <w:pPr>
        <w:pStyle w:val="Heading2"/>
      </w:pPr>
      <w:r>
        <w:t>Lab 04 — Build the Core Tableau Chart Portfolio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t>A consumer-electronics team needs views for ranking, trend, relationship, geography, composition and precise lookup.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Create and justify nine chart patterns from one realistic sales dataset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You will produce</w:t>
            </w:r>
          </w:p>
        </w:tc>
        <w:tc>
          <w:tcPr>
            <w:tcW w:type="dxa" w:w="4320"/>
          </w:tcPr>
          <w:p>
            <w:r>
              <w:t>Nine named worksheets: bar, line, scatterplot, symbol map, combined axis, dual axis, stacked bar, density map and highlight table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320"/>
          </w:tcPr>
          <w:p>
            <w:r>
              <w:t>Tableau Desktop · Show Me · Rows/Columns · Marks · Measure Names/Values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320"/>
          </w:tcPr>
          <w:p>
            <w:r>
              <w:t>labs/lab-04-build-the-core-tableau-chart-portfolio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Excel workbook</w:t>
            </w:r>
          </w:p>
        </w:tc>
        <w:tc>
          <w:tcPr>
            <w:tcW w:type="dxa" w:w="4320"/>
          </w:tcPr>
          <w:p>
            <w:r>
              <w:t>Lab-04-Orion-Electronics-Chart-Portfolio.xlsx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Suggested time</w:t>
            </w:r>
          </w:p>
        </w:tc>
        <w:tc>
          <w:tcPr>
            <w:tcW w:type="dxa" w:w="4320"/>
          </w:tcPr>
          <w:p>
            <w:r>
              <w:t>75 minutes</w:t>
            </w:r>
          </w:p>
        </w:tc>
      </w:tr>
    </w:tbl>
    <w:p>
      <w:pPr>
        <w:pStyle w:val="Heading3"/>
      </w:pPr>
      <w:r>
        <w:t>Detailed Step-by-Step Procedure</w:t>
      </w:r>
    </w:p>
    <w:p>
      <w:pPr>
        <w:pStyle w:val="ListNumber"/>
      </w:pPr>
      <w:r>
        <w:rPr>
          <w:b/>
        </w:rPr>
        <w:t>Connect to Lab-04-Orion-Electronics-Chart-Portfolio.xlsx.</w:t>
      </w:r>
    </w:p>
    <w:p>
      <w:pPr>
        <w:spacing w:after="120"/>
        <w:ind w:left="432"/>
      </w:pPr>
      <w:r>
        <w:t>Use the Orders sheet and validate the Control totals.</w:t>
      </w:r>
    </w:p>
    <w:p>
      <w:pPr>
        <w:pStyle w:val="ListNumber"/>
      </w:pPr>
      <w:r>
        <w:rPr>
          <w:b/>
        </w:rPr>
        <w:t>Build Sales by Category as a sorted bar chart.</w:t>
      </w:r>
    </w:p>
    <w:p>
      <w:pPr>
        <w:spacing w:after="120"/>
        <w:ind w:left="432"/>
      </w:pPr>
      <w:r>
        <w:t>Use length on a common baseline and meaningful labels.</w:t>
      </w:r>
    </w:p>
    <w:p>
      <w:pPr>
        <w:pStyle w:val="ListNumber"/>
      </w:pPr>
      <w:r>
        <w:rPr>
          <w:b/>
        </w:rPr>
        <w:t>Build Monthly Sales and Profit as a line view.</w:t>
      </w:r>
    </w:p>
    <w:p>
      <w:pPr>
        <w:spacing w:after="120"/>
        <w:ind w:left="432"/>
      </w:pPr>
      <w:r>
        <w:t>Use a continuous Month date and annotate one material change.</w:t>
      </w:r>
    </w:p>
    <w:p>
      <w:pPr>
        <w:pStyle w:val="ListNumber"/>
      </w:pPr>
      <w:r>
        <w:rPr>
          <w:b/>
        </w:rPr>
        <w:t>Build Discount vs Profit Ratio as a scatterplot.</w:t>
      </w:r>
    </w:p>
    <w:p>
      <w:pPr>
        <w:spacing w:after="120"/>
        <w:ind w:left="432"/>
      </w:pPr>
      <w:r>
        <w:t>Place Product on Detail and Category on Colour; identify clusters and outliers.</w:t>
      </w:r>
    </w:p>
    <w:p>
      <w:pPr>
        <w:pStyle w:val="ListNumber"/>
      </w:pPr>
      <w:r>
        <w:rPr>
          <w:b/>
        </w:rPr>
        <w:t>Build Sales by City as a symbol map.</w:t>
      </w:r>
    </w:p>
    <w:p>
      <w:pPr>
        <w:spacing w:after="120"/>
        <w:ind w:left="432"/>
      </w:pPr>
      <w:r>
        <w:t>Use Sales on Size and Profit Ratio on Colour; fix any ambiguous geography.</w:t>
      </w:r>
    </w:p>
    <w:p>
      <w:pPr>
        <w:pStyle w:val="ListNumber"/>
      </w:pPr>
      <w:r>
        <w:rPr>
          <w:b/>
        </w:rPr>
        <w:t>Build Sales and Cost on a combined axis.</w:t>
      </w:r>
    </w:p>
    <w:p>
      <w:pPr>
        <w:spacing w:after="120"/>
        <w:ind w:left="432"/>
      </w:pPr>
      <w:r>
        <w:t>Use Measure Names/Values only because both measures share SGD units.</w:t>
      </w:r>
    </w:p>
    <w:p>
      <w:pPr>
        <w:pStyle w:val="ListNumber"/>
      </w:pPr>
      <w:r>
        <w:rPr>
          <w:b/>
        </w:rPr>
        <w:t>Build Sales vs Profit as a dual-axis view.</w:t>
      </w:r>
    </w:p>
    <w:p>
      <w:pPr>
        <w:spacing w:after="120"/>
        <w:ind w:left="432"/>
      </w:pPr>
      <w:r>
        <w:t>Use bars and a line, synchronise only if units and interpretation support it.</w:t>
      </w:r>
    </w:p>
    <w:p>
      <w:pPr>
        <w:pStyle w:val="ListNumber"/>
      </w:pPr>
      <w:r>
        <w:rPr>
          <w:b/>
        </w:rPr>
        <w:t>Build Category Mix as stacked bars.</w:t>
      </w:r>
    </w:p>
    <w:p>
      <w:pPr>
        <w:spacing w:after="120"/>
        <w:ind w:left="432"/>
      </w:pPr>
      <w:r>
        <w:t>Limit colours and compare both total and composition.</w:t>
      </w:r>
    </w:p>
    <w:p>
      <w:pPr>
        <w:pStyle w:val="ListNumber"/>
      </w:pPr>
      <w:r>
        <w:rPr>
          <w:b/>
        </w:rPr>
        <w:t>Build Order Density by Store Coordinates.</w:t>
      </w:r>
    </w:p>
    <w:p>
      <w:pPr>
        <w:spacing w:after="120"/>
        <w:ind w:left="432"/>
      </w:pPr>
      <w:r>
        <w:t>Use generated Latitude/Longitude or supplied coordinates and explain smoothing.</w:t>
      </w:r>
    </w:p>
    <w:p>
      <w:pPr>
        <w:pStyle w:val="ListNumber"/>
      </w:pPr>
      <w:r>
        <w:rPr>
          <w:b/>
        </w:rPr>
        <w:t>Build Region × Category as a highlight table.</w:t>
      </w:r>
    </w:p>
    <w:p>
      <w:pPr>
        <w:spacing w:after="120"/>
        <w:ind w:left="432"/>
      </w:pPr>
      <w:r>
        <w:t>Show exact Sales text with a sequential colour scale.</w:t>
      </w:r>
    </w:p>
    <w:p>
      <w:pPr>
        <w:pStyle w:val="ListNumber"/>
      </w:pPr>
      <w:r>
        <w:rPr>
          <w:b/>
        </w:rPr>
        <w:t>Complete the Chart Choice worksheet.</w:t>
      </w:r>
    </w:p>
    <w:p>
      <w:pPr>
        <w:spacing w:after="120"/>
        <w:ind w:left="432"/>
      </w:pPr>
      <w:r>
        <w:t>For each view state the business question, visual encoding and one limitation.</w:t>
      </w:r>
    </w:p>
    <w:p>
      <w:pPr>
        <w:pStyle w:val="ListNumber"/>
      </w:pPr>
      <w:r>
        <w:rPr>
          <w:b/>
        </w:rPr>
        <w:t>Save as Lab-04-Chart-Portfolio.twbx.</w:t>
      </w:r>
    </w:p>
    <w:p>
      <w:pPr>
        <w:spacing w:after="120"/>
        <w:ind w:left="432"/>
      </w:pPr>
      <w:r>
        <w:t>Export a contact sheet or screenshots of all nine views.</w:t>
      </w:r>
    </w:p>
    <w:p>
      <w:pPr>
        <w:pStyle w:val="Heading3"/>
      </w:pPr>
      <w:r>
        <w:t>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7EE"/>
          </w:tcPr>
          <w:p>
            <w:r>
              <w:rPr>
                <w:b/>
                <w:color w:val="10B981"/>
              </w:rPr>
              <w:t xml:space="preserve">Pass standard: </w:t>
            </w:r>
            <w:r>
              <w:t>All nine chart types are present, each matches its stated question, axes and units are honest, maps resolve locations, and each view has a concise evidence-based insight.</w:t>
            </w:r>
          </w:p>
        </w:tc>
      </w:tr>
    </w:tbl>
    <w:p>
      <w:r>
        <w:t>Complete acceptance-checklist.md in the lab folder. Submit the Tableau workbook, screenshots/exports requested in the README, one evidence-based insight and one data or design limitation.</w:t>
      </w:r>
    </w:p>
    <w:p>
      <w:r>
        <w:br w:type="page"/>
      </w:r>
    </w:p>
    <w:p>
      <w:pPr>
        <w:pStyle w:val="Heading2"/>
      </w:pPr>
      <w:r>
        <w:t>Lab 05 — Create Groups, Sets, Hierarchies and Filters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t>HarbourLife Insurance needs a reusable segmentation view for advisers and portfolio managers.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Organise customer data and apply filters at the intended analytical stage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You will produce</w:t>
            </w:r>
          </w:p>
        </w:tc>
        <w:tc>
          <w:tcPr>
            <w:tcW w:type="dxa" w:w="4320"/>
          </w:tcPr>
          <w:p>
            <w:r>
              <w:t>Customer tier groups, Top-N and threshold sets, drill hierarchy, context filter and relative date controls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320"/>
          </w:tcPr>
          <w:p>
            <w:r>
              <w:t>Tableau Desktop · groups · sets · hierarchy · context · date filters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320"/>
          </w:tcPr>
          <w:p>
            <w:r>
              <w:t>labs/lab-05-create-groups-sets-hierarchies-and-filters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Excel workbook</w:t>
            </w:r>
          </w:p>
        </w:tc>
        <w:tc>
          <w:tcPr>
            <w:tcW w:type="dxa" w:w="4320"/>
          </w:tcPr>
          <w:p>
            <w:r>
              <w:t>Lab-05-HarbourLife-Customer-Segmentation.xlsx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Suggested time</w:t>
            </w:r>
          </w:p>
        </w:tc>
        <w:tc>
          <w:tcPr>
            <w:tcW w:type="dxa" w:w="4320"/>
          </w:tcPr>
          <w:p>
            <w:r>
              <w:t>60 minutes</w:t>
            </w:r>
          </w:p>
        </w:tc>
      </w:tr>
    </w:tbl>
    <w:p>
      <w:pPr>
        <w:pStyle w:val="Heading3"/>
      </w:pPr>
      <w:r>
        <w:t>Detailed Step-by-Step Procedure</w:t>
      </w:r>
    </w:p>
    <w:p>
      <w:pPr>
        <w:pStyle w:val="ListNumber"/>
      </w:pPr>
      <w:r>
        <w:rPr>
          <w:b/>
        </w:rPr>
        <w:t>Connect to Lab-05-HarbourLife-Customer-Segmentation.xlsx.</w:t>
      </w:r>
    </w:p>
    <w:p>
      <w:pPr>
        <w:spacing w:after="120"/>
        <w:ind w:left="432"/>
      </w:pPr>
      <w:r>
        <w:t>Validate policy count, premium and claim totals.</w:t>
      </w:r>
    </w:p>
    <w:p>
      <w:pPr>
        <w:pStyle w:val="ListNumber"/>
      </w:pPr>
      <w:r>
        <w:rPr>
          <w:b/>
        </w:rPr>
        <w:t>Create a Customer Tier group.</w:t>
      </w:r>
    </w:p>
    <w:p>
      <w:pPr>
        <w:spacing w:after="120"/>
        <w:ind w:left="432"/>
      </w:pPr>
      <w:r>
        <w:t>Combine micro and small-business codes into Emerging; keep Enterprise and Strategic separate.</w:t>
      </w:r>
    </w:p>
    <w:p>
      <w:pPr>
        <w:pStyle w:val="ListNumber"/>
      </w:pPr>
      <w:r>
        <w:rPr>
          <w:b/>
        </w:rPr>
        <w:t>Create a Top 20 Customers set by SUM(Annual Premium).</w:t>
      </w:r>
    </w:p>
    <w:p>
      <w:pPr>
        <w:spacing w:after="120"/>
        <w:ind w:left="432"/>
      </w:pPr>
      <w:r>
        <w:t>Show IN/OUT instead of filtering it away.</w:t>
      </w:r>
    </w:p>
    <w:p>
      <w:pPr>
        <w:pStyle w:val="ListNumber"/>
      </w:pPr>
      <w:r>
        <w:rPr>
          <w:b/>
        </w:rPr>
        <w:t>Create a High Claims set.</w:t>
      </w:r>
    </w:p>
    <w:p>
      <w:pPr>
        <w:spacing w:after="120"/>
        <w:ind w:left="432"/>
      </w:pPr>
      <w:r>
        <w:t>Use Claims Paid greater than the threshold documented on the Control sheet.</w:t>
      </w:r>
    </w:p>
    <w:p>
      <w:pPr>
        <w:pStyle w:val="ListNumber"/>
      </w:pPr>
      <w:r>
        <w:rPr>
          <w:b/>
        </w:rPr>
        <w:t>Create a combined Risk Attention set.</w:t>
      </w:r>
    </w:p>
    <w:p>
      <w:pPr>
        <w:spacing w:after="120"/>
        <w:ind w:left="432"/>
      </w:pPr>
      <w:r>
        <w:t>Combine Top Customers and High Claims to identify commercially material risk.</w:t>
      </w:r>
    </w:p>
    <w:p>
      <w:pPr>
        <w:pStyle w:val="ListNumber"/>
      </w:pPr>
      <w:r>
        <w:rPr>
          <w:b/>
        </w:rPr>
        <w:t>Build the Geography hierarchy.</w:t>
      </w:r>
    </w:p>
    <w:p>
      <w:pPr>
        <w:spacing w:after="120"/>
        <w:ind w:left="432"/>
      </w:pPr>
      <w:r>
        <w:t>Region &gt; Country &gt; City, then test expand/collapse.</w:t>
      </w:r>
    </w:p>
    <w:p>
      <w:pPr>
        <w:pStyle w:val="ListNumber"/>
      </w:pPr>
      <w:r>
        <w:rPr>
          <w:b/>
        </w:rPr>
        <w:t>Build the Product hierarchy.</w:t>
      </w:r>
    </w:p>
    <w:p>
      <w:pPr>
        <w:spacing w:after="120"/>
        <w:ind w:left="432"/>
      </w:pPr>
      <w:r>
        <w:t>Product Family &gt; Product Plan.</w:t>
      </w:r>
    </w:p>
    <w:p>
      <w:pPr>
        <w:pStyle w:val="ListNumber"/>
      </w:pPr>
      <w:r>
        <w:rPr>
          <w:b/>
        </w:rPr>
        <w:t>Add an Active Policy filter.</w:t>
      </w:r>
    </w:p>
    <w:p>
      <w:pPr>
        <w:spacing w:after="120"/>
        <w:ind w:left="432"/>
      </w:pPr>
      <w:r>
        <w:t>Keep policies active as of the workbook's stated reporting date.</w:t>
      </w:r>
    </w:p>
    <w:p>
      <w:pPr>
        <w:pStyle w:val="ListNumber"/>
      </w:pPr>
      <w:r>
        <w:rPr>
          <w:b/>
        </w:rPr>
        <w:t>Add a relative Renewal Date filter.</w:t>
      </w:r>
    </w:p>
    <w:p>
      <w:pPr>
        <w:spacing w:after="120"/>
        <w:ind w:left="432"/>
      </w:pPr>
      <w:r>
        <w:t>Show renewals in the next 90 days.</w:t>
      </w:r>
    </w:p>
    <w:p>
      <w:pPr>
        <w:pStyle w:val="ListNumber"/>
      </w:pPr>
      <w:r>
        <w:rPr>
          <w:b/>
        </w:rPr>
        <w:t>Make Region a context filter.</w:t>
      </w:r>
    </w:p>
    <w:p>
      <w:pPr>
        <w:spacing w:after="120"/>
        <w:ind w:left="432"/>
      </w:pPr>
      <w:r>
        <w:t>Observe how it changes the Top 20 set result and explain order of operations.</w:t>
      </w:r>
    </w:p>
    <w:p>
      <w:pPr>
        <w:pStyle w:val="ListNumber"/>
      </w:pPr>
      <w:r>
        <w:rPr>
          <w:b/>
        </w:rPr>
        <w:t>Create an Adviser Worklist dashboard sheet.</w:t>
      </w:r>
    </w:p>
    <w:p>
      <w:pPr>
        <w:spacing w:after="120"/>
        <w:ind w:left="432"/>
      </w:pPr>
      <w:r>
        <w:t>Expose only purposeful filters and show set membership.</w:t>
      </w:r>
    </w:p>
    <w:p>
      <w:pPr>
        <w:pStyle w:val="ListNumber"/>
      </w:pPr>
      <w:r>
        <w:rPr>
          <w:b/>
        </w:rPr>
        <w:t>Save as Lab-05-Segmentation.twbx.</w:t>
      </w:r>
    </w:p>
    <w:p>
      <w:pPr>
        <w:spacing w:after="120"/>
        <w:ind w:left="432"/>
      </w:pPr>
      <w:r>
        <w:t>Document one case where a group, set and filter would produce different outcomes.</w:t>
      </w:r>
    </w:p>
    <w:p>
      <w:pPr>
        <w:pStyle w:val="Heading3"/>
      </w:pPr>
      <w:r>
        <w:t>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7EE"/>
          </w:tcPr>
          <w:p>
            <w:r>
              <w:rPr>
                <w:b/>
                <w:color w:val="10B981"/>
              </w:rPr>
              <w:t xml:space="preserve">Pass standard: </w:t>
            </w:r>
            <w:r>
              <w:t>The two hierarchies drill correctly, sets produce expected membership, relative dates use the reporting date, and the learner can explain how context changes Top-N evaluation.</w:t>
            </w:r>
          </w:p>
        </w:tc>
      </w:tr>
    </w:tbl>
    <w:p>
      <w:r>
        <w:t>Complete acceptance-checklist.md in the lab folder. Submit the Tableau workbook, screenshots/exports requested in the README, one evidence-based insight and one data or design limitation.</w:t>
      </w:r>
    </w:p>
    <w:p>
      <w:r>
        <w:br w:type="page"/>
      </w:r>
    </w:p>
    <w:p>
      <w:pPr>
        <w:pStyle w:val="Heading2"/>
      </w:pPr>
      <w:r>
        <w:t>Lab 06 — Apply Calculations, Table Calculations and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t>Crescent Hospitality wants profitability, occupancy and performance trends with user-controlled thresholds.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Create reliable row-level, aggregate and view-dependent analytics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You will produce</w:t>
            </w:r>
          </w:p>
        </w:tc>
        <w:tc>
          <w:tcPr>
            <w:tcW w:type="dxa" w:w="4320"/>
          </w:tcPr>
          <w:p>
            <w:r>
              <w:t>Calculated KPIs, running totals, percent-of-total, moving average, reference line and parameter-driven measure swap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320"/>
          </w:tcPr>
          <w:p>
            <w:r>
              <w:t>Tableau Desktop · calculated fields · table calculations · parameters · reference lines · totals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320"/>
          </w:tcPr>
          <w:p>
            <w:r>
              <w:t>labs/lab-06-apply-calculations-table-calculations-and-parameters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Excel workbook</w:t>
            </w:r>
          </w:p>
        </w:tc>
        <w:tc>
          <w:tcPr>
            <w:tcW w:type="dxa" w:w="4320"/>
          </w:tcPr>
          <w:p>
            <w:r>
              <w:t>Lab-06-Crescent-Hospitality-Analytics.xlsx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Suggested time</w:t>
            </w:r>
          </w:p>
        </w:tc>
        <w:tc>
          <w:tcPr>
            <w:tcW w:type="dxa" w:w="4320"/>
          </w:tcPr>
          <w:p>
            <w:r>
              <w:t>75 minutes</w:t>
            </w:r>
          </w:p>
        </w:tc>
      </w:tr>
    </w:tbl>
    <w:p>
      <w:pPr>
        <w:pStyle w:val="Heading3"/>
      </w:pPr>
      <w:r>
        <w:t>Detailed Step-by-Step Procedure</w:t>
      </w:r>
    </w:p>
    <w:p>
      <w:pPr>
        <w:pStyle w:val="ListNumber"/>
      </w:pPr>
      <w:r>
        <w:rPr>
          <w:b/>
        </w:rPr>
        <w:t>Connect to Lab-06-Crescent-Hospitality-Analytics.xlsx.</w:t>
      </w:r>
    </w:p>
    <w:p>
      <w:pPr>
        <w:spacing w:after="120"/>
        <w:ind w:left="432"/>
      </w:pPr>
      <w:r>
        <w:t>Use the Daily Performance sheet and inspect KPI definitions.</w:t>
      </w:r>
    </w:p>
    <w:p>
      <w:pPr>
        <w:pStyle w:val="ListNumber"/>
      </w:pPr>
      <w:r>
        <w:rPr>
          <w:b/>
        </w:rPr>
        <w:t>Create Gross Profit.</w:t>
      </w:r>
    </w:p>
    <w:p>
      <w:pPr>
        <w:spacing w:after="120"/>
        <w:ind w:left="432"/>
      </w:pPr>
      <w:r>
        <w:t>SUM([Room Revenue]) + SUM([F&amp;B Revenue]) - SUM([Operating Cost]).</w:t>
      </w:r>
    </w:p>
    <w:p>
      <w:pPr>
        <w:pStyle w:val="ListNumber"/>
      </w:pPr>
      <w:r>
        <w:rPr>
          <w:b/>
        </w:rPr>
        <w:t>Create Occupancy Rate.</w:t>
      </w:r>
    </w:p>
    <w:p>
      <w:pPr>
        <w:spacing w:after="120"/>
        <w:ind w:left="432"/>
      </w:pPr>
      <w:r>
        <w:t>SUM([Rooms Sold]) / SUM([Rooms Available]); format as percentage.</w:t>
      </w:r>
    </w:p>
    <w:p>
      <w:pPr>
        <w:pStyle w:val="ListNumber"/>
      </w:pPr>
      <w:r>
        <w:rPr>
          <w:b/>
        </w:rPr>
        <w:t>Create RevPAR.</w:t>
      </w:r>
    </w:p>
    <w:p>
      <w:pPr>
        <w:spacing w:after="120"/>
        <w:ind w:left="432"/>
      </w:pPr>
      <w:r>
        <w:t>SUM([Room Revenue]) / SUM([Rooms Available]); verify its aggregation grain.</w:t>
      </w:r>
    </w:p>
    <w:p>
      <w:pPr>
        <w:pStyle w:val="ListNumber"/>
      </w:pPr>
      <w:r>
        <w:rPr>
          <w:b/>
        </w:rPr>
        <w:t>Create Performance Band.</w:t>
      </w:r>
    </w:p>
    <w:p>
      <w:pPr>
        <w:spacing w:after="120"/>
        <w:ind w:left="432"/>
      </w:pPr>
      <w:r>
        <w:t>Use an IF/ELSEIF rule based on Occupancy Rate and Gross Profit.</w:t>
      </w:r>
    </w:p>
    <w:p>
      <w:pPr>
        <w:pStyle w:val="ListNumber"/>
      </w:pPr>
      <w:r>
        <w:rPr>
          <w:b/>
        </w:rPr>
        <w:t>Build a monthly running revenue total.</w:t>
      </w:r>
    </w:p>
    <w:p>
      <w:pPr>
        <w:spacing w:after="120"/>
        <w:ind w:left="432"/>
      </w:pPr>
      <w:r>
        <w:t>Set Compute Using to Month and partition by Hotel.</w:t>
      </w:r>
    </w:p>
    <w:p>
      <w:pPr>
        <w:pStyle w:val="ListNumber"/>
      </w:pPr>
      <w:r>
        <w:rPr>
          <w:b/>
        </w:rPr>
        <w:t>Build each hotel's percent of regional revenue.</w:t>
      </w:r>
    </w:p>
    <w:p>
      <w:pPr>
        <w:spacing w:after="120"/>
        <w:ind w:left="432"/>
      </w:pPr>
      <w:r>
        <w:t>Validate addressing and partitioning after rearranging the view.</w:t>
      </w:r>
    </w:p>
    <w:p>
      <w:pPr>
        <w:pStyle w:val="ListNumber"/>
      </w:pPr>
      <w:r>
        <w:rPr>
          <w:b/>
        </w:rPr>
        <w:t>Add a 3-month moving average.</w:t>
      </w:r>
    </w:p>
    <w:p>
      <w:pPr>
        <w:spacing w:after="120"/>
        <w:ind w:left="432"/>
      </w:pPr>
      <w:r>
        <w:t>Explain the null edge at the start of each partition.</w:t>
      </w:r>
    </w:p>
    <w:p>
      <w:pPr>
        <w:pStyle w:val="ListNumber"/>
      </w:pPr>
      <w:r>
        <w:rPr>
          <w:b/>
        </w:rPr>
        <w:t>Create a KPI Selector parameter.</w:t>
      </w:r>
    </w:p>
    <w:p>
      <w:pPr>
        <w:spacing w:after="120"/>
        <w:ind w:left="432"/>
      </w:pPr>
      <w:r>
        <w:t>Allow Room Revenue, Gross Profit, Occupancy and RevPAR.</w:t>
      </w:r>
    </w:p>
    <w:p>
      <w:pPr>
        <w:pStyle w:val="ListNumber"/>
      </w:pPr>
      <w:r>
        <w:rPr>
          <w:b/>
        </w:rPr>
        <w:t>Create a Selected KPI calculation.</w:t>
      </w:r>
    </w:p>
    <w:p>
      <w:pPr>
        <w:spacing w:after="120"/>
        <w:ind w:left="432"/>
      </w:pPr>
      <w:r>
        <w:t>Return the chosen measure with consistent aggregation.</w:t>
      </w:r>
    </w:p>
    <w:p>
      <w:pPr>
        <w:pStyle w:val="ListNumber"/>
      </w:pPr>
      <w:r>
        <w:rPr>
          <w:b/>
        </w:rPr>
        <w:t>Add a parameter-driven target reference line.</w:t>
      </w:r>
    </w:p>
    <w:p>
      <w:pPr>
        <w:spacing w:after="120"/>
        <w:ind w:left="432"/>
      </w:pPr>
      <w:r>
        <w:t>Use a separate numeric Target parameter.</w:t>
      </w:r>
    </w:p>
    <w:p>
      <w:pPr>
        <w:pStyle w:val="ListNumber"/>
      </w:pPr>
      <w:r>
        <w:rPr>
          <w:b/>
        </w:rPr>
        <w:t>Display totals and audit them.</w:t>
      </w:r>
    </w:p>
    <w:p>
      <w:pPr>
        <w:spacing w:after="120"/>
        <w:ind w:left="432"/>
      </w:pPr>
      <w:r>
        <w:t>Explain why averaging daily percentages differs from a ratio of summed numerators/denominators.</w:t>
      </w:r>
    </w:p>
    <w:p>
      <w:pPr>
        <w:pStyle w:val="ListNumber"/>
      </w:pPr>
      <w:r>
        <w:rPr>
          <w:b/>
        </w:rPr>
        <w:t>Save as Lab-06-Advanced-Analytics.twbx.</w:t>
      </w:r>
    </w:p>
    <w:p>
      <w:pPr>
        <w:spacing w:after="120"/>
        <w:ind w:left="432"/>
      </w:pPr>
      <w:r>
        <w:t>Capture the parameter states and table-calculation settings.</w:t>
      </w:r>
    </w:p>
    <w:p>
      <w:pPr>
        <w:pStyle w:val="Heading3"/>
      </w:pPr>
      <w:r>
        <w:t>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7EE"/>
          </w:tcPr>
          <w:p>
            <w:r>
              <w:rPr>
                <w:b/>
                <w:color w:val="10B981"/>
              </w:rPr>
              <w:t xml:space="preserve">Pass standard: </w:t>
            </w:r>
            <w:r>
              <w:t>Calculations match the Control sheet, table calculations keep intended addressing/partitioning, parameters affect the view, and totals use mathematically valid logic.</w:t>
            </w:r>
          </w:p>
        </w:tc>
      </w:tr>
    </w:tbl>
    <w:p>
      <w:r>
        <w:t>Complete acceptance-checklist.md in the lab folder. Submit the Tableau workbook, screenshots/exports requested in the README, one evidence-based insight and one data or design limitation.</w:t>
      </w:r>
    </w:p>
    <w:p>
      <w:r>
        <w:br w:type="page"/>
      </w:r>
    </w:p>
    <w:p>
      <w:pPr>
        <w:pStyle w:val="Heading2"/>
      </w:pPr>
      <w:r>
        <w:t>Lab 07 — Analyse Southeast Asia Logistics Geographically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t>Meridian Logistics wants to compare shipment volume, delay rates and port congestion across Southeast Asia.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Create symbol, filled and density maps with trustworthy geographic context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You will produce</w:t>
            </w:r>
          </w:p>
        </w:tc>
        <w:tc>
          <w:tcPr>
            <w:tcW w:type="dxa" w:w="4320"/>
          </w:tcPr>
          <w:p>
            <w:r>
              <w:t>Resolved geographic roles, three map types, tooltip context and a map-vs-bar decision note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320"/>
          </w:tcPr>
          <w:p>
            <w:r>
              <w:t>Tableau Desktop · geographic roles · generated coordinates · density · tooltips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320"/>
          </w:tcPr>
          <w:p>
            <w:r>
              <w:t>labs/lab-07-analyse-southeast-asia-logistics-geographically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Excel workbook</w:t>
            </w:r>
          </w:p>
        </w:tc>
        <w:tc>
          <w:tcPr>
            <w:tcW w:type="dxa" w:w="4320"/>
          </w:tcPr>
          <w:p>
            <w:r>
              <w:t>Lab-07-Meridian-SEA-Logistics.xlsx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Suggested time</w:t>
            </w:r>
          </w:p>
        </w:tc>
        <w:tc>
          <w:tcPr>
            <w:tcW w:type="dxa" w:w="4320"/>
          </w:tcPr>
          <w:p>
            <w:r>
              <w:t>60 minutes</w:t>
            </w:r>
          </w:p>
        </w:tc>
      </w:tr>
    </w:tbl>
    <w:p>
      <w:pPr>
        <w:pStyle w:val="Heading3"/>
      </w:pPr>
      <w:r>
        <w:t>Detailed Step-by-Step Procedure</w:t>
      </w:r>
    </w:p>
    <w:p>
      <w:pPr>
        <w:pStyle w:val="ListNumber"/>
      </w:pPr>
      <w:r>
        <w:rPr>
          <w:b/>
        </w:rPr>
        <w:t>Connect to Lab-07-Meridian-SEA-Logistics.xlsx.</w:t>
      </w:r>
    </w:p>
    <w:p>
      <w:pPr>
        <w:spacing w:after="120"/>
        <w:ind w:left="432"/>
      </w:pPr>
      <w:r>
        <w:t>Review Shipments and Location Reference sheets.</w:t>
      </w:r>
    </w:p>
    <w:p>
      <w:pPr>
        <w:pStyle w:val="ListNumber"/>
      </w:pPr>
      <w:r>
        <w:rPr>
          <w:b/>
        </w:rPr>
        <w:t>Assign geographic roles.</w:t>
      </w:r>
    </w:p>
    <w:p>
      <w:pPr>
        <w:spacing w:after="120"/>
        <w:ind w:left="432"/>
      </w:pPr>
      <w:r>
        <w:t>Country, State/Province and City must resolve within Southeast Asia.</w:t>
      </w:r>
    </w:p>
    <w:p>
      <w:pPr>
        <w:pStyle w:val="ListNumber"/>
      </w:pPr>
      <w:r>
        <w:rPr>
          <w:b/>
        </w:rPr>
        <w:t>Use supplied Latitude/Longitude for ports where geocoding is ambiguous.</w:t>
      </w:r>
    </w:p>
    <w:p>
      <w:pPr>
        <w:spacing w:after="120"/>
        <w:ind w:left="432"/>
      </w:pPr>
      <w:r>
        <w:t>Treat them as geographic measures.</w:t>
      </w:r>
    </w:p>
    <w:p>
      <w:pPr>
        <w:pStyle w:val="ListNumber"/>
      </w:pPr>
      <w:r>
        <w:rPr>
          <w:b/>
        </w:rPr>
        <w:t>Build Port Shipment Volume as a symbol map.</w:t>
      </w:r>
    </w:p>
    <w:p>
      <w:pPr>
        <w:spacing w:after="120"/>
        <w:ind w:left="432"/>
      </w:pPr>
      <w:r>
        <w:t>Use Shipment Count on Size and Delay Rate on Colour.</w:t>
      </w:r>
    </w:p>
    <w:p>
      <w:pPr>
        <w:pStyle w:val="ListNumber"/>
      </w:pPr>
      <w:r>
        <w:rPr>
          <w:b/>
        </w:rPr>
        <w:t>Build Country On-Time Performance as a filled map.</w:t>
      </w:r>
    </w:p>
    <w:p>
      <w:pPr>
        <w:spacing w:after="120"/>
        <w:ind w:left="432"/>
      </w:pPr>
      <w:r>
        <w:t>Use a diverging scale centred on the target.</w:t>
      </w:r>
    </w:p>
    <w:p>
      <w:pPr>
        <w:pStyle w:val="ListNumber"/>
      </w:pPr>
      <w:r>
        <w:rPr>
          <w:b/>
        </w:rPr>
        <w:t>Build Congestion Hotspots as a density map.</w:t>
      </w:r>
    </w:p>
    <w:p>
      <w:pPr>
        <w:spacing w:after="120"/>
        <w:ind w:left="432"/>
      </w:pPr>
      <w:r>
        <w:t>Weight by Delayed Shipments and state the smoothing implication.</w:t>
      </w:r>
    </w:p>
    <w:p>
      <w:pPr>
        <w:pStyle w:val="ListNumber"/>
      </w:pPr>
      <w:r>
        <w:rPr>
          <w:b/>
        </w:rPr>
        <w:t>Create a Port Type shape map.</w:t>
      </w:r>
    </w:p>
    <w:p>
      <w:pPr>
        <w:spacing w:after="120"/>
        <w:ind w:left="432"/>
      </w:pPr>
      <w:r>
        <w:t>Use a small distinguishable shape set and keep a legend.</w:t>
      </w:r>
    </w:p>
    <w:p>
      <w:pPr>
        <w:pStyle w:val="ListNumber"/>
      </w:pPr>
      <w:r>
        <w:rPr>
          <w:b/>
        </w:rPr>
        <w:t>Add informative tooltips.</w:t>
      </w:r>
    </w:p>
    <w:p>
      <w:pPr>
        <w:spacing w:after="120"/>
        <w:ind w:left="432"/>
      </w:pPr>
      <w:r>
        <w:t>Show Port, Country, Shipments, On-Time %, Avg Delay Hours and reporting period.</w:t>
      </w:r>
    </w:p>
    <w:p>
      <w:pPr>
        <w:pStyle w:val="ListNumber"/>
      </w:pPr>
      <w:r>
        <w:rPr>
          <w:b/>
        </w:rPr>
        <w:t>Resolve unknown locations.</w:t>
      </w:r>
    </w:p>
    <w:p>
      <w:pPr>
        <w:spacing w:after="120"/>
        <w:ind w:left="432"/>
      </w:pPr>
      <w:r>
        <w:t>Use Edit Locations and document the correction.</w:t>
      </w:r>
    </w:p>
    <w:p>
      <w:pPr>
        <w:pStyle w:val="ListNumber"/>
      </w:pPr>
      <w:r>
        <w:rPr>
          <w:b/>
        </w:rPr>
        <w:t>Create a ranked bar alternative.</w:t>
      </w:r>
    </w:p>
    <w:p>
      <w:pPr>
        <w:spacing w:after="120"/>
        <w:ind w:left="432"/>
      </w:pPr>
      <w:r>
        <w:t>Compare accuracy and purpose with the filled map.</w:t>
      </w:r>
    </w:p>
    <w:p>
      <w:pPr>
        <w:pStyle w:val="ListNumber"/>
      </w:pPr>
      <w:r>
        <w:rPr>
          <w:b/>
        </w:rPr>
        <w:t>Write one spatial insight and one limitation.</w:t>
      </w:r>
    </w:p>
    <w:p>
      <w:pPr>
        <w:spacing w:after="120"/>
        <w:ind w:left="432"/>
      </w:pPr>
      <w:r>
        <w:t>Base both on visible evidence.</w:t>
      </w:r>
    </w:p>
    <w:p>
      <w:pPr>
        <w:pStyle w:val="ListNumber"/>
      </w:pPr>
      <w:r>
        <w:rPr>
          <w:b/>
        </w:rPr>
        <w:t>Save as Lab-07-Geographic-Analysis.twbx.</w:t>
      </w:r>
    </w:p>
    <w:p>
      <w:pPr>
        <w:spacing w:after="120"/>
        <w:ind w:left="432"/>
      </w:pPr>
      <w:r>
        <w:t>Export all maps and the bar comparison.</w:t>
      </w:r>
    </w:p>
    <w:p>
      <w:pPr>
        <w:pStyle w:val="Heading3"/>
      </w:pPr>
      <w:r>
        <w:t>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7EE"/>
          </w:tcPr>
          <w:p>
            <w:r>
              <w:rPr>
                <w:b/>
                <w:color w:val="10B981"/>
              </w:rPr>
              <w:t xml:space="preserve">Pass standard: </w:t>
            </w:r>
            <w:r>
              <w:t>Locations resolve correctly, map types match the questions, tooltips carry operational context, colour scales are meaningful, and the learner can state when the bar chart is preferable.</w:t>
            </w:r>
          </w:p>
        </w:tc>
      </w:tr>
    </w:tbl>
    <w:p>
      <w:r>
        <w:t>Complete acceptance-checklist.md in the lab folder. Submit the Tableau workbook, screenshots/exports requested in the README, one evidence-based insight and one data or design limitation.</w:t>
      </w:r>
    </w:p>
    <w:p>
      <w:r>
        <w:br w:type="page"/>
      </w:r>
    </w:p>
    <w:p>
      <w:pPr>
        <w:pStyle w:val="Heading1"/>
      </w:pPr>
      <w:r>
        <w:t>Topic 03 — Sharing Insights with Dashboards and Workbooks (25%)</w:t>
      </w:r>
    </w:p>
    <w:p>
      <w:r>
        <w:t>Formatting · dashboards · actions · device layouts · stories · export · publish</w:t>
      </w:r>
    </w:p>
    <w:p>
      <w:pPr>
        <w:pStyle w:val="Heading2"/>
      </w:pPr>
      <w:r>
        <w:t>Domain Concepts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Format for meaning</w:t>
            </w:r>
          </w:p>
        </w:tc>
        <w:tc>
          <w:tcPr>
            <w:tcW w:type="dxa" w:w="4320"/>
          </w:tcPr>
          <w:p>
            <w:r>
              <w:t>Colour, type, shape, size and animation communicate data, not decoration.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Design interaction</w:t>
            </w:r>
          </w:p>
        </w:tc>
        <w:tc>
          <w:tcPr>
            <w:tcW w:type="dxa" w:w="4320"/>
          </w:tcPr>
          <w:p>
            <w:r>
              <w:t>Filters, highlighters, tooltips and actions answer predictable questions.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Layout is a system</w:t>
            </w:r>
          </w:p>
        </w:tc>
        <w:tc>
          <w:tcPr>
            <w:tcW w:type="dxa" w:w="4320"/>
          </w:tcPr>
          <w:p>
            <w:r>
              <w:t>Containers, hierarchy and device layouts govern alignment and reading order.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Share with intent</w:t>
            </w:r>
          </w:p>
        </w:tc>
        <w:tc>
          <w:tcPr>
            <w:tcW w:type="dxa" w:w="4320"/>
          </w:tcPr>
          <w:p>
            <w:r>
              <w:t>Package, publish or export while protecting sensitive detail.</w:t>
            </w:r>
          </w:p>
        </w:tc>
      </w:tr>
    </w:tbl>
    <w:p>
      <w:pPr>
        <w:pStyle w:val="Heading2"/>
      </w:pPr>
      <w:r>
        <w:t>Format views for presentation</w:t>
      </w:r>
    </w:p>
    <w:p>
      <w:pPr>
        <w:pStyle w:val="Heading3"/>
      </w:pPr>
      <w:r>
        <w:t>3.1.1 — Use colour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Colour can encode category, magnitude or emphasis.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hues for categories and ordered palettes for measures.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Legend type reveals discrete or continuous encoding.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Rainbow palettes and low contrast impair interpretation.</w:t>
            </w:r>
          </w:p>
        </w:tc>
      </w:tr>
    </w:tbl>
    <w:p>
      <w:pPr>
        <w:pStyle w:val="Heading3"/>
      </w:pPr>
      <w:r>
        <w:t>3.1.2 — Configure fonts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Typography establishes hierarchy across titles, labels and tooltips.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consistent families and display-appropriate sizes.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Formatting applies at workbook, sheet, pane or element scope.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Tiny labels and excessive bolding reduce scanability.</w:t>
            </w:r>
          </w:p>
        </w:tc>
      </w:tr>
    </w:tbl>
    <w:p>
      <w:pPr>
        <w:pStyle w:val="Heading3"/>
      </w:pPr>
      <w:r>
        <w:t>3.1.3 — Format marks as shapes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Shape is a categorical channel for point marks.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for a small number of distinguishable categories.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Custom shapes can be loaded and assigned.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Shape alone is weak for order and accessibility.</w:t>
            </w:r>
          </w:p>
        </w:tc>
      </w:tr>
    </w:tbl>
    <w:p>
      <w:pPr>
        <w:pStyle w:val="Heading3"/>
      </w:pPr>
      <w:r>
        <w:t>3.1.4 — Configure viz animations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Animations interpolate filter, sort and data changes.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to help audiences track moving marks.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Workbook formatting controls duration and style.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Motion should not be required for understanding.</w:t>
            </w:r>
          </w:p>
        </w:tc>
      </w:tr>
    </w:tbl>
    <w:p>
      <w:pPr>
        <w:pStyle w:val="Heading3"/>
      </w:pPr>
      <w:r>
        <w:t>3.1.5 — Change mark size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Size can encode magnitude or improve legibility.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measure-driven size for proportional symbols.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Area, not radius, is perceived in circles.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Large marks overlap and small marks disappear.</w:t>
            </w:r>
          </w:p>
        </w:tc>
      </w:tr>
    </w:tbl>
    <w:p>
      <w:pPr>
        <w:pStyle w:val="Heading3"/>
      </w:pPr>
      <w:r>
        <w:t>3.1.6 — Show and hide legends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Legends decode visual channels and can highlight marks.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Show when encoding is not self-evident; hide redundant cards.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Use the card menu or Analysis &gt; Legends.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Removing a necessary legend makes marks ambiguous.</w:t>
            </w:r>
          </w:p>
        </w:tc>
      </w:tr>
    </w:tbl>
    <w:p>
      <w:pPr>
        <w:pStyle w:val="Heading2"/>
      </w:pPr>
      <w:r>
        <w:t>Create and modify a dashboard</w:t>
      </w:r>
    </w:p>
    <w:p>
      <w:pPr>
        <w:pStyle w:val="Heading3"/>
      </w:pPr>
      <w:r>
        <w:t>3.2.1 — Add worksheets to a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A dashboard composes sheets and objects into one canvas.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Create a clear hierarchy with the key view first.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Tiled items join containers; floating items use absolute position.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Adding every sheet creates noise.</w:t>
            </w:r>
          </w:p>
        </w:tc>
      </w:tr>
    </w:tbl>
    <w:p>
      <w:pPr>
        <w:pStyle w:val="Heading3"/>
      </w:pPr>
      <w:r>
        <w:t>3.2.2 — Add consumer interactions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Filters, highlighters, tooltips and navigation support exploration.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controls that match likely questions and correct scope.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Apply to Worksheets defines controlled sheets.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Too many controls create contradictory states.</w:t>
            </w:r>
          </w:p>
        </w:tc>
      </w:tr>
    </w:tbl>
    <w:p>
      <w:pPr>
        <w:pStyle w:val="Heading3"/>
      </w:pPr>
      <w:r>
        <w:t>3.2.3 — Add dashboard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Actions respond to select, hover or menu events.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filter, highlight, parameter, set and URL actions.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Define source, target, event and clearing behaviour.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Wrong clearing behaviour can leave blank dashboards.</w:t>
            </w:r>
          </w:p>
        </w:tc>
      </w:tr>
    </w:tbl>
    <w:p>
      <w:pPr>
        <w:pStyle w:val="Heading3"/>
      </w:pPr>
      <w:r>
        <w:t>3.2.4 — Configure layouts and devices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Containers and item hierarchy govern responsive alignment.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fixed/range/automatic sizes and device layouts.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Phone layouts can rearrange or omit objects.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Automatic sizing alone does not ensure mobile usability.</w:t>
            </w:r>
          </w:p>
        </w:tc>
      </w:tr>
    </w:tbl>
    <w:p>
      <w:pPr>
        <w:pStyle w:val="Heading3"/>
      </w:pPr>
      <w:r>
        <w:t>3.2.5 — Create a 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A story sequences sheets or dashboards as annotated points.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for guided explanation rather than open exploration.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Each point stores a view state and caption.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Stories do not replace a coherent dashboard.</w:t>
            </w:r>
          </w:p>
        </w:tc>
      </w:tr>
    </w:tbl>
    <w:p>
      <w:pPr>
        <w:pStyle w:val="Heading2"/>
      </w:pPr>
      <w:r>
        <w:t>View and share workbook data</w:t>
      </w:r>
    </w:p>
    <w:p>
      <w:pPr>
        <w:pStyle w:val="Heading3"/>
      </w:pPr>
      <w:r>
        <w:t>3.3.1 — Share a workbook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Workbooks can be saved, packaged, exported or published.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TWBX for portability and Server/Cloud for governed collaboration.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A TWB may break if recipients cannot reach dependencies.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Publishing does not automatically make content public.</w:t>
            </w:r>
          </w:p>
        </w:tc>
      </w:tr>
    </w:tbl>
    <w:p>
      <w:pPr>
        <w:pStyle w:val="Heading3"/>
      </w:pPr>
      <w:r>
        <w:t>3.3.2 — View and export underlying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View Data exposes summary and permitted underlying rows.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to audit marks or export support records.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Selected marks and permissions define available data.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Exports can leak sensitive detail.</w:t>
            </w:r>
          </w:p>
        </w:tc>
      </w:tr>
    </w:tbl>
    <w:p>
      <w:pPr>
        <w:pStyle w:val="Heading3"/>
      </w:pPr>
      <w:r>
        <w:t>3.3.3 — Export to PowerPoint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Tableau exports views as static PowerPoint images.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for offline briefings without interactivity.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Appearance is preserved, not filters or actions.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Label snapshots with a data-as-of date.</w:t>
            </w:r>
          </w:p>
        </w:tc>
      </w:tr>
    </w:tbl>
    <w:p>
      <w:r>
        <w:br w:type="page"/>
      </w:r>
    </w:p>
    <w:p>
      <w:pPr>
        <w:pStyle w:val="Heading2"/>
      </w:pPr>
      <w:r>
        <w:t>Lab 08 — Build an Interactive Service Operations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t>ApexCare's service director needs a daily dashboard for backlog, SLA risk, channel demand and team performance.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Compose worksheets, containers, filters, tooltips and dashboard actions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You will produce</w:t>
            </w:r>
          </w:p>
        </w:tc>
        <w:tc>
          <w:tcPr>
            <w:tcW w:type="dxa" w:w="4320"/>
          </w:tcPr>
          <w:p>
            <w:r>
              <w:t>A 1366×768 operational dashboard with KPIs, four views, scoped filters, highlight/filter actions and accessible tooltips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320"/>
          </w:tcPr>
          <w:p>
            <w:r>
              <w:t>Tableau Desktop · dashboards · layout containers · filters · actions · tooltips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320"/>
          </w:tcPr>
          <w:p>
            <w:r>
              <w:t>labs/lab-08-build-an-interactive-service-operations-dashboard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Excel workbook</w:t>
            </w:r>
          </w:p>
        </w:tc>
        <w:tc>
          <w:tcPr>
            <w:tcW w:type="dxa" w:w="4320"/>
          </w:tcPr>
          <w:p>
            <w:r>
              <w:t>Lab-08-ApexCare-Service-Operations.xlsx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Suggested time</w:t>
            </w:r>
          </w:p>
        </w:tc>
        <w:tc>
          <w:tcPr>
            <w:tcW w:type="dxa" w:w="4320"/>
          </w:tcPr>
          <w:p>
            <w:r>
              <w:t>90 minutes</w:t>
            </w:r>
          </w:p>
        </w:tc>
      </w:tr>
    </w:tbl>
    <w:p>
      <w:pPr>
        <w:pStyle w:val="Heading3"/>
      </w:pPr>
      <w:r>
        <w:t>Detailed Step-by-Step Procedure</w:t>
      </w:r>
    </w:p>
    <w:p>
      <w:pPr>
        <w:pStyle w:val="ListNumber"/>
      </w:pPr>
      <w:r>
        <w:rPr>
          <w:b/>
        </w:rPr>
        <w:t>Connect to Lab-08-ApexCare-Service-Operations.xlsx.</w:t>
      </w:r>
    </w:p>
    <w:p>
      <w:pPr>
        <w:spacing w:after="120"/>
        <w:ind w:left="432"/>
      </w:pPr>
      <w:r>
        <w:t>Review Tickets, Agents, SLA Targets and Control sheets.</w:t>
      </w:r>
    </w:p>
    <w:p>
      <w:pPr>
        <w:pStyle w:val="ListNumber"/>
      </w:pPr>
      <w:r>
        <w:rPr>
          <w:b/>
        </w:rPr>
        <w:t>Create the four KPI calculations.</w:t>
      </w:r>
    </w:p>
    <w:p>
      <w:pPr>
        <w:spacing w:after="120"/>
        <w:ind w:left="432"/>
      </w:pPr>
      <w:r>
        <w:t>Open Backlog, SLA Breach Rate, Median Resolution Hours and CSAT.</w:t>
      </w:r>
    </w:p>
    <w:p>
      <w:pPr>
        <w:pStyle w:val="ListNumber"/>
      </w:pPr>
      <w:r>
        <w:rPr>
          <w:b/>
        </w:rPr>
        <w:t>Build Backlog by Team as a bar chart.</w:t>
      </w:r>
    </w:p>
    <w:p>
      <w:pPr>
        <w:spacing w:after="120"/>
        <w:ind w:left="432"/>
      </w:pPr>
      <w:r>
        <w:t>Sort descending and use an SLA-risk highlight.</w:t>
      </w:r>
    </w:p>
    <w:p>
      <w:pPr>
        <w:pStyle w:val="ListNumber"/>
      </w:pPr>
      <w:r>
        <w:rPr>
          <w:b/>
        </w:rPr>
        <w:t>Build Daily Ticket Trend as a line chart.</w:t>
      </w:r>
    </w:p>
    <w:p>
      <w:pPr>
        <w:spacing w:after="120"/>
        <w:ind w:left="432"/>
      </w:pPr>
      <w:r>
        <w:t>Show Opened and Resolved tickets with consistent units.</w:t>
      </w:r>
    </w:p>
    <w:p>
      <w:pPr>
        <w:pStyle w:val="ListNumber"/>
      </w:pPr>
      <w:r>
        <w:rPr>
          <w:b/>
        </w:rPr>
        <w:t>Build Channel × Priority as a highlight table.</w:t>
      </w:r>
    </w:p>
    <w:p>
      <w:pPr>
        <w:spacing w:after="120"/>
        <w:ind w:left="432"/>
      </w:pPr>
      <w:r>
        <w:t>Use count on text and colour.</w:t>
      </w:r>
    </w:p>
    <w:p>
      <w:pPr>
        <w:pStyle w:val="ListNumber"/>
      </w:pPr>
      <w:r>
        <w:rPr>
          <w:b/>
        </w:rPr>
        <w:t>Build Resolution vs CSAT as a scatterplot.</w:t>
      </w:r>
    </w:p>
    <w:p>
      <w:pPr>
        <w:spacing w:after="120"/>
        <w:ind w:left="432"/>
      </w:pPr>
      <w:r>
        <w:t>Use Agent on Detail and Team on Colour.</w:t>
      </w:r>
    </w:p>
    <w:p>
      <w:pPr>
        <w:pStyle w:val="ListNumber"/>
      </w:pPr>
      <w:r>
        <w:rPr>
          <w:b/>
        </w:rPr>
        <w:t>Create a fixed 1366×768 dashboard.</w:t>
      </w:r>
    </w:p>
    <w:p>
      <w:pPr>
        <w:spacing w:after="120"/>
        <w:ind w:left="432"/>
      </w:pPr>
      <w:r>
        <w:t>Use tiled vertical and horizontal containers to establish hierarchy.</w:t>
      </w:r>
    </w:p>
    <w:p>
      <w:pPr>
        <w:pStyle w:val="ListNumber"/>
      </w:pPr>
      <w:r>
        <w:rPr>
          <w:b/>
        </w:rPr>
        <w:t>Place KPI tiles and views.</w:t>
      </w:r>
    </w:p>
    <w:p>
      <w:pPr>
        <w:spacing w:after="120"/>
        <w:ind w:left="432"/>
      </w:pPr>
      <w:r>
        <w:t>Keep the main decision view prominent and align padding consistently.</w:t>
      </w:r>
    </w:p>
    <w:p>
      <w:pPr>
        <w:pStyle w:val="ListNumber"/>
      </w:pPr>
      <w:r>
        <w:rPr>
          <w:b/>
        </w:rPr>
        <w:t>Add Date, Team and Priority filters.</w:t>
      </w:r>
    </w:p>
    <w:p>
      <w:pPr>
        <w:spacing w:after="120"/>
        <w:ind w:left="432"/>
      </w:pPr>
      <w:r>
        <w:t>Apply each only to relevant worksheets.</w:t>
      </w:r>
    </w:p>
    <w:p>
      <w:pPr>
        <w:pStyle w:val="ListNumber"/>
      </w:pPr>
      <w:r>
        <w:rPr>
          <w:b/>
        </w:rPr>
        <w:t>Add a Team filter action.</w:t>
      </w:r>
    </w:p>
    <w:p>
      <w:pPr>
        <w:spacing w:after="120"/>
        <w:ind w:left="432"/>
      </w:pPr>
      <w:r>
        <w:t>Selecting a team bar filters the trend, matrix and scatterplot.</w:t>
      </w:r>
    </w:p>
    <w:p>
      <w:pPr>
        <w:pStyle w:val="ListNumber"/>
      </w:pPr>
      <w:r>
        <w:rPr>
          <w:b/>
        </w:rPr>
        <w:t>Add a Priority highlight action.</w:t>
      </w:r>
    </w:p>
    <w:p>
      <w:pPr>
        <w:spacing w:after="120"/>
        <w:ind w:left="432"/>
      </w:pPr>
      <w:r>
        <w:t>Hovering the matrix highlights related marks without removing context.</w:t>
      </w:r>
    </w:p>
    <w:p>
      <w:pPr>
        <w:pStyle w:val="ListNumber"/>
      </w:pPr>
      <w:r>
        <w:rPr>
          <w:b/>
        </w:rPr>
        <w:t>Rewrite tooltips.</w:t>
      </w:r>
    </w:p>
    <w:p>
      <w:pPr>
        <w:spacing w:after="120"/>
        <w:ind w:left="432"/>
      </w:pPr>
      <w:r>
        <w:t>Lead with the business meaning, then the key values and filter context.</w:t>
      </w:r>
    </w:p>
    <w:p>
      <w:pPr>
        <w:pStyle w:val="ListNumber"/>
      </w:pPr>
      <w:r>
        <w:rPr>
          <w:b/>
        </w:rPr>
        <w:t>Test dashboard states.</w:t>
      </w:r>
    </w:p>
    <w:p>
      <w:pPr>
        <w:spacing w:after="120"/>
        <w:ind w:left="432"/>
      </w:pPr>
      <w:r>
        <w:t>Use the acceptance checklist for default, selected, cleared and no-data states.</w:t>
      </w:r>
    </w:p>
    <w:p>
      <w:pPr>
        <w:pStyle w:val="ListNumber"/>
      </w:pPr>
      <w:r>
        <w:rPr>
          <w:b/>
        </w:rPr>
        <w:t>Save as Lab-08-Service-Dashboard.twbx.</w:t>
      </w:r>
    </w:p>
    <w:p>
      <w:pPr>
        <w:spacing w:after="120"/>
        <w:ind w:left="432"/>
      </w:pPr>
      <w:r>
        <w:t>Export dashboard PNG and action settings screenshots.</w:t>
      </w:r>
    </w:p>
    <w:p>
      <w:pPr>
        <w:pStyle w:val="Heading3"/>
      </w:pPr>
      <w:r>
        <w:t>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7EE"/>
          </w:tcPr>
          <w:p>
            <w:r>
              <w:rPr>
                <w:b/>
                <w:color w:val="10B981"/>
              </w:rPr>
              <w:t xml:space="preserve">Pass standard: </w:t>
            </w:r>
            <w:r>
              <w:t>The dashboard loads in the target size, KPIs match Control, filters are scoped, actions clear correctly, no object overlaps, and a manager can answer the three stated operational questions.</w:t>
            </w:r>
          </w:p>
        </w:tc>
      </w:tr>
    </w:tbl>
    <w:p>
      <w:r>
        <w:t>Complete acceptance-checklist.md in the lab folder. Submit the Tableau workbook, screenshots/exports requested in the README, one evidence-based insight and one data or design limitation.</w:t>
      </w:r>
    </w:p>
    <w:p>
      <w:r>
        <w:br w:type="page"/>
      </w:r>
    </w:p>
    <w:p>
      <w:pPr>
        <w:pStyle w:val="Heading2"/>
      </w:pPr>
      <w:r>
        <w:t>Lab 09 — Optimise, Package and Share an Executive Workbook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t>Sentinel Energy must brief executives while giving analysts a governed interactive workbook.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Create device layouts, a story, exports and a governed sharing plan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You will produce</w:t>
            </w:r>
          </w:p>
        </w:tc>
        <w:tc>
          <w:tcPr>
            <w:tcW w:type="dxa" w:w="4320"/>
          </w:tcPr>
          <w:p>
            <w:r>
              <w:t>Desktop and phone layouts, three story points, TWB/TWBX comparison, PDF/PNG/PPT exports and a publishing checklist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320"/>
          </w:tcPr>
          <w:p>
            <w:r>
              <w:t>Tableau Desktop · Device Designer · stories · TWBX · PDF/PNG/PPT · Server/Cloud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320"/>
          </w:tcPr>
          <w:p>
            <w:r>
              <w:t>labs/lab-09-optimise-package-and-share-an-executive-workbook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Excel workbook</w:t>
            </w:r>
          </w:p>
        </w:tc>
        <w:tc>
          <w:tcPr>
            <w:tcW w:type="dxa" w:w="4320"/>
          </w:tcPr>
          <w:p>
            <w:r>
              <w:t>Lab-09-Sentinel-Energy-Executive-Sharing.xlsx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Suggested time</w:t>
            </w:r>
          </w:p>
        </w:tc>
        <w:tc>
          <w:tcPr>
            <w:tcW w:type="dxa" w:w="4320"/>
          </w:tcPr>
          <w:p>
            <w:r>
              <w:t>60 minutes</w:t>
            </w:r>
          </w:p>
        </w:tc>
      </w:tr>
    </w:tbl>
    <w:p>
      <w:pPr>
        <w:pStyle w:val="Heading3"/>
      </w:pPr>
      <w:r>
        <w:t>Detailed Step-by-Step Procedure</w:t>
      </w:r>
    </w:p>
    <w:p>
      <w:pPr>
        <w:pStyle w:val="ListNumber"/>
      </w:pPr>
      <w:r>
        <w:rPr>
          <w:b/>
        </w:rPr>
        <w:t>Connect to Lab-09-Sentinel-Energy-Executive-Sharing.xlsx.</w:t>
      </w:r>
    </w:p>
    <w:p>
      <w:pPr>
        <w:spacing w:after="120"/>
        <w:ind w:left="432"/>
      </w:pPr>
      <w:r>
        <w:t>Review Energy Performance and Governance Notes.</w:t>
      </w:r>
    </w:p>
    <w:p>
      <w:pPr>
        <w:pStyle w:val="ListNumber"/>
      </w:pPr>
      <w:r>
        <w:rPr>
          <w:b/>
        </w:rPr>
        <w:t>Build the Executive Performance dashboard.</w:t>
      </w:r>
    </w:p>
    <w:p>
      <w:pPr>
        <w:spacing w:after="120"/>
        <w:ind w:left="432"/>
      </w:pPr>
      <w:r>
        <w:t>Show demand, cost, renewable share and outage risk.</w:t>
      </w:r>
    </w:p>
    <w:p>
      <w:pPr>
        <w:pStyle w:val="ListNumber"/>
      </w:pPr>
      <w:r>
        <w:rPr>
          <w:b/>
        </w:rPr>
        <w:t>Apply the presentation style guide.</w:t>
      </w:r>
    </w:p>
    <w:p>
      <w:pPr>
        <w:spacing w:after="120"/>
        <w:ind w:left="432"/>
      </w:pPr>
      <w:r>
        <w:t>Use accessible colours, readable type, consistent numbers and concise legends.</w:t>
      </w:r>
    </w:p>
    <w:p>
      <w:pPr>
        <w:pStyle w:val="ListNumber"/>
      </w:pPr>
      <w:r>
        <w:rPr>
          <w:b/>
        </w:rPr>
        <w:t>Configure viz animations.</w:t>
      </w:r>
    </w:p>
    <w:p>
      <w:pPr>
        <w:spacing w:after="120"/>
        <w:ind w:left="432"/>
      </w:pPr>
      <w:r>
        <w:t>Use subtle animation for a year or scenario change and verify the final state remains understandable.</w:t>
      </w:r>
    </w:p>
    <w:p>
      <w:pPr>
        <w:pStyle w:val="ListNumber"/>
      </w:pPr>
      <w:r>
        <w:rPr>
          <w:b/>
        </w:rPr>
        <w:t>Create a phone layout.</w:t>
      </w:r>
    </w:p>
    <w:p>
      <w:pPr>
        <w:spacing w:after="120"/>
        <w:ind w:left="432"/>
      </w:pPr>
      <w:r>
        <w:t>Reorder to KPI &gt; key trend &gt; exception list; remove nonessential views.</w:t>
      </w:r>
    </w:p>
    <w:p>
      <w:pPr>
        <w:pStyle w:val="ListNumber"/>
      </w:pPr>
      <w:r>
        <w:rPr>
          <w:b/>
        </w:rPr>
        <w:t>Test multiple device previews.</w:t>
      </w:r>
    </w:p>
    <w:p>
      <w:pPr>
        <w:spacing w:after="120"/>
        <w:ind w:left="432"/>
      </w:pPr>
      <w:r>
        <w:t>Confirm legibility, touch targets and no horizontal scrolling.</w:t>
      </w:r>
    </w:p>
    <w:p>
      <w:pPr>
        <w:pStyle w:val="ListNumber"/>
      </w:pPr>
      <w:r>
        <w:rPr>
          <w:b/>
        </w:rPr>
        <w:t>Create a story with three points.</w:t>
      </w:r>
    </w:p>
    <w:p>
      <w:pPr>
        <w:spacing w:after="120"/>
        <w:ind w:left="432"/>
      </w:pPr>
      <w:r>
        <w:t>Situation, evidence and recommended action; give every point a decision-oriented caption.</w:t>
      </w:r>
    </w:p>
    <w:p>
      <w:pPr>
        <w:pStyle w:val="ListNumber"/>
      </w:pPr>
      <w:r>
        <w:rPr>
          <w:b/>
        </w:rPr>
        <w:t>Save a .twb and inspect dependencies.</w:t>
      </w:r>
    </w:p>
    <w:p>
      <w:pPr>
        <w:spacing w:after="120"/>
        <w:ind w:left="432"/>
      </w:pPr>
      <w:r>
        <w:t>Explain why a recipient without the source may see broken connections.</w:t>
      </w:r>
    </w:p>
    <w:p>
      <w:pPr>
        <w:pStyle w:val="ListNumber"/>
      </w:pPr>
      <w:r>
        <w:rPr>
          <w:b/>
        </w:rPr>
        <w:t>Save a .twbx.</w:t>
      </w:r>
    </w:p>
    <w:p>
      <w:pPr>
        <w:spacing w:after="120"/>
        <w:ind w:left="432"/>
      </w:pPr>
      <w:r>
        <w:t>Confirm the Excel data is packaged and compare file size.</w:t>
      </w:r>
    </w:p>
    <w:p>
      <w:pPr>
        <w:pStyle w:val="ListNumber"/>
      </w:pPr>
      <w:r>
        <w:rPr>
          <w:b/>
        </w:rPr>
        <w:t>Export PDF, PNG and PowerPoint.</w:t>
      </w:r>
    </w:p>
    <w:p>
      <w:pPr>
        <w:spacing w:after="120"/>
        <w:ind w:left="432"/>
      </w:pPr>
      <w:r>
        <w:t>Record which interaction and freshness capabilities are lost.</w:t>
      </w:r>
    </w:p>
    <w:p>
      <w:pPr>
        <w:pStyle w:val="ListNumber"/>
      </w:pPr>
      <w:r>
        <w:rPr>
          <w:b/>
        </w:rPr>
        <w:t>Draft a Server/Cloud publish plan.</w:t>
      </w:r>
    </w:p>
    <w:p>
      <w:pPr>
        <w:spacing w:after="120"/>
        <w:ind w:left="432"/>
      </w:pPr>
      <w:r>
        <w:t>Specify project, permissions, refresh schedule, owner and certification status.</w:t>
      </w:r>
    </w:p>
    <w:p>
      <w:pPr>
        <w:pStyle w:val="ListNumber"/>
      </w:pPr>
      <w:r>
        <w:rPr>
          <w:b/>
        </w:rPr>
        <w:t>Audit underlying-data exposure.</w:t>
      </w:r>
    </w:p>
    <w:p>
      <w:pPr>
        <w:spacing w:after="120"/>
        <w:ind w:left="432"/>
      </w:pPr>
      <w:r>
        <w:t>Test View Data and export permissions against the Governance Notes.</w:t>
      </w:r>
    </w:p>
    <w:p>
      <w:pPr>
        <w:pStyle w:val="ListNumber"/>
      </w:pPr>
      <w:r>
        <w:rPr>
          <w:b/>
        </w:rPr>
        <w:t>Save as Lab-09-Executive-Sharing.twbx.</w:t>
      </w:r>
    </w:p>
    <w:p>
      <w:pPr>
        <w:spacing w:after="120"/>
        <w:ind w:left="432"/>
      </w:pPr>
      <w:r>
        <w:t>Submit both layouts, story, exports and the sharing decision table.</w:t>
      </w:r>
    </w:p>
    <w:p>
      <w:pPr>
        <w:pStyle w:val="Heading3"/>
      </w:pPr>
      <w:r>
        <w:t>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7EE"/>
          </w:tcPr>
          <w:p>
            <w:r>
              <w:rPr>
                <w:b/>
                <w:color w:val="10B981"/>
              </w:rPr>
              <w:t xml:space="preserve">Pass standard: </w:t>
            </w:r>
            <w:r>
              <w:t>Desktop and phone layouts are usable, the story has three coherent points, TWBX is portable, static exports are labelled with data-as-of context, and the publish plan protects underlying data.</w:t>
            </w:r>
          </w:p>
        </w:tc>
      </w:tr>
    </w:tbl>
    <w:p>
      <w:r>
        <w:t>Complete acceptance-checklist.md in the lab folder. Submit the Tableau workbook, screenshots/exports requested in the README, one evidence-based insight and one data or design limitation.</w:t>
      </w:r>
    </w:p>
    <w:p>
      <w:r>
        <w:br w:type="page"/>
      </w:r>
    </w:p>
    <w:p>
      <w:pPr>
        <w:pStyle w:val="Heading1"/>
      </w:pPr>
      <w:r>
        <w:t>Topic 04 — Understanding Tableau Concepts and Certification Preparation (15%)</w:t>
      </w:r>
    </w:p>
    <w:p>
      <w:r>
        <w:t>Dimensions · measures · discrete · continuous · aggregation · exam strategy</w:t>
      </w:r>
    </w:p>
    <w:p>
      <w:pPr>
        <w:pStyle w:val="Heading2"/>
      </w:pPr>
      <w:r>
        <w:t>Domain Concepts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Role and type differ</w:t>
            </w:r>
          </w:p>
        </w:tc>
        <w:tc>
          <w:tcPr>
            <w:tcW w:type="dxa" w:w="4320"/>
          </w:tcPr>
          <w:p>
            <w:r>
              <w:t>Dimension/measure is analytical role; discrete/continuous is display behaviour.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Blue and green</w:t>
            </w:r>
          </w:p>
        </w:tc>
        <w:tc>
          <w:tcPr>
            <w:tcW w:type="dxa" w:w="4320"/>
          </w:tcPr>
          <w:p>
            <w:r>
              <w:t>Blue discrete pills make headers; green continuous pills make axes.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Aggregation follows grain</w:t>
            </w:r>
          </w:p>
        </w:tc>
        <w:tc>
          <w:tcPr>
            <w:tcW w:type="dxa" w:w="4320"/>
          </w:tcPr>
          <w:p>
            <w:r>
              <w:t>Measures aggregate at the level defined by dimensions.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Reason from consequences</w:t>
            </w:r>
          </w:p>
        </w:tc>
        <w:tc>
          <w:tcPr>
            <w:tcW w:type="dxa" w:w="4320"/>
          </w:tcPr>
          <w:p>
            <w:r>
              <w:t>Use pill colour, shelf placement, grain and order of operations.</w:t>
            </w:r>
          </w:p>
        </w:tc>
      </w:tr>
    </w:tbl>
    <w:p>
      <w:pPr>
        <w:pStyle w:val="Heading2"/>
      </w:pPr>
      <w:r>
        <w:t>Understand dimensions and measures</w:t>
      </w:r>
    </w:p>
    <w:p>
      <w:pPr>
        <w:pStyle w:val="Heading3"/>
      </w:pPr>
      <w:r>
        <w:t>4.1.1 — What dimensions contain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Dimensions usually contain names, categories, dates and locations.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them to segment, label, filter and define detail.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They often create headers and partitions.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A numeric code is not automatically a measure.</w:t>
            </w:r>
          </w:p>
        </w:tc>
      </w:tr>
    </w:tbl>
    <w:p>
      <w:pPr>
        <w:pStyle w:val="Heading3"/>
      </w:pPr>
      <w:r>
        <w:t>4.1.2 — What measures contain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Measures usually contain quantitative values for aggregation.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for totals, averages, counts, ratios and axes.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Green measures create axes; blue measures can create headers.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Percentages and prices are not always additive.</w:t>
            </w:r>
          </w:p>
        </w:tc>
      </w:tr>
    </w:tbl>
    <w:p>
      <w:pPr>
        <w:pStyle w:val="Heading3"/>
      </w:pPr>
      <w:r>
        <w:t>4.1.3 — Dimensions versus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Dimensions answer who/what/where/when; measures answer how much/how many.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both to define grain and numerical result.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Converting role changes partitioning and aggregation.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Do not confuse role with data type.</w:t>
            </w:r>
          </w:p>
        </w:tc>
      </w:tr>
    </w:tbl>
    <w:p>
      <w:pPr>
        <w:pStyle w:val="Heading2"/>
      </w:pPr>
      <w:r>
        <w:t>Understand discrete and continuous fields</w:t>
      </w:r>
    </w:p>
    <w:p>
      <w:pPr>
        <w:pStyle w:val="Heading3"/>
      </w:pPr>
      <w:r>
        <w:t>4.2.1 — How discrete fields display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Discrete fields create headers and partitions.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for named groups, panes and exact date parts.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Blue pills mean discrete behaviour.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Discrete does not mean text.</w:t>
            </w:r>
          </w:p>
        </w:tc>
      </w:tr>
    </w:tbl>
    <w:p>
      <w:pPr>
        <w:pStyle w:val="Heading3"/>
      </w:pPr>
      <w:r>
        <w:t>4.2.2 — How continuous fields display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Continuous fields create axes over an unbroken range.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for quantitative scales and temporal trends.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Green pills mean continuous behaviour.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Continuous does not mean measure.</w:t>
            </w:r>
          </w:p>
        </w:tc>
      </w:tr>
    </w:tbl>
    <w:p>
      <w:pPr>
        <w:pStyle w:val="Heading3"/>
      </w:pPr>
      <w:r>
        <w:t>4.2.3 — Discrete date parts vs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Date parts classify recurring members; date values preserve chronology.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continuous dates for timelines and parts for seasonal grouping.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Blue MONTH shows Jan-Dec; green MONTH spans time.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Month-only can aggregate multiple years together.</w:t>
            </w:r>
          </w:p>
        </w:tc>
      </w:tr>
    </w:tbl>
    <w:p>
      <w:pPr>
        <w:pStyle w:val="Heading2"/>
      </w:pPr>
      <w:r>
        <w:t>Understand aggregations</w:t>
      </w:r>
    </w:p>
    <w:p>
      <w:pPr>
        <w:pStyle w:val="Heading3"/>
      </w:pPr>
      <w:r>
        <w:t>4.3.1 — Default aggregation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Measures aggregate to the current grain, commonly using SUM.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Change to AVG, MIN, MAX, COUNT or another appropriate operation.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The pill shows the active aggregation, such as SUM(Sales).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Number format and aggregation are separate.</w:t>
            </w:r>
          </w:p>
        </w:tc>
      </w:tr>
    </w:tbl>
    <w:p>
      <w:pPr>
        <w:pStyle w:val="Heading3"/>
      </w:pPr>
      <w:r>
        <w:t>4.3.2 — How dimensions change aggregation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4320"/>
          </w:tcPr>
          <w:p>
            <w:r>
              <w:t>Each dimension partitions data into a finer detail.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4320"/>
          </w:tcPr>
          <w:p>
            <w:r>
              <w:t>Use dimensions deliberately to answer the required breakdown.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Exam clue</w:t>
            </w:r>
          </w:p>
        </w:tc>
        <w:tc>
          <w:tcPr>
            <w:tcW w:type="dxa" w:w="4320"/>
          </w:tcPr>
          <w:p>
            <w:r>
              <w:t>SUM(Sales) by Region differs from Region and Customer.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t>Unexpected totals may signal duplicated model rows or unintended dimensions.</w:t>
            </w:r>
          </w:p>
        </w:tc>
      </w:tr>
    </w:tbl>
    <w:p>
      <w:r>
        <w:br w:type="page"/>
      </w:r>
    </w:p>
    <w:p>
      <w:pPr>
        <w:pStyle w:val="Heading2"/>
      </w:pPr>
      <w:r>
        <w:t>Lab 10 — Capstone: Northstar Retail Executive Workbook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t>Northstar Retail's COO needs an executive workbook that reconciles sales, returns, inventory and regional targets, then communicates actions across desktop and mobile.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Integrate all four exam domains and complete certification-readiness evidence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You will produce</w:t>
            </w:r>
          </w:p>
        </w:tc>
        <w:tc>
          <w:tcPr>
            <w:tcW w:type="dxa" w:w="4320"/>
          </w:tcPr>
          <w:p>
            <w:r>
              <w:t>A validated multi-table model, eight analytical worksheets, executive dashboard, phone layout, story, packaged workbook and exam-domain checklist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320"/>
          </w:tcPr>
          <w:p>
            <w:r>
              <w:t>Tableau Desktop · relationships · calculations · charts · dashboards · stories · TWBX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320"/>
          </w:tcPr>
          <w:p>
            <w:r>
              <w:t>labs/lab-10-capstone-northstar-retail-executive-workbook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Excel workbook</w:t>
            </w:r>
          </w:p>
        </w:tc>
        <w:tc>
          <w:tcPr>
            <w:tcW w:type="dxa" w:w="4320"/>
          </w:tcPr>
          <w:p>
            <w:r>
              <w:t>Lab-10-Northstar-Retail-Capstone.xlsx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Suggested time</w:t>
            </w:r>
          </w:p>
        </w:tc>
        <w:tc>
          <w:tcPr>
            <w:tcW w:type="dxa" w:w="4320"/>
          </w:tcPr>
          <w:p>
            <w:r>
              <w:t>100 minutes</w:t>
            </w:r>
          </w:p>
        </w:tc>
      </w:tr>
    </w:tbl>
    <w:p>
      <w:pPr>
        <w:pStyle w:val="Heading3"/>
      </w:pPr>
      <w:r>
        <w:t>Detailed Step-by-Step Procedure</w:t>
      </w:r>
    </w:p>
    <w:p>
      <w:pPr>
        <w:pStyle w:val="ListNumber"/>
      </w:pPr>
      <w:r>
        <w:rPr>
          <w:b/>
        </w:rPr>
        <w:t>Connect to Lab-10-Northstar-Retail-Capstone.xlsx.</w:t>
      </w:r>
    </w:p>
    <w:p>
      <w:pPr>
        <w:spacing w:after="120"/>
        <w:ind w:left="432"/>
      </w:pPr>
      <w:r>
        <w:t>Read the Executive Brief, Data Dictionary, table grains and Control totals.</w:t>
      </w:r>
    </w:p>
    <w:p>
      <w:pPr>
        <w:pStyle w:val="ListNumber"/>
      </w:pPr>
      <w:r>
        <w:rPr>
          <w:b/>
        </w:rPr>
        <w:t>Build the logical data model.</w:t>
      </w:r>
    </w:p>
    <w:p>
      <w:pPr>
        <w:spacing w:after="120"/>
        <w:ind w:left="432"/>
      </w:pPr>
      <w:r>
        <w:t>Relate Orders, Returns, Products, Stores and Monthly Targets with documented keys and grains.</w:t>
      </w:r>
    </w:p>
    <w:p>
      <w:pPr>
        <w:pStyle w:val="ListNumber"/>
      </w:pPr>
      <w:r>
        <w:rPr>
          <w:b/>
        </w:rPr>
        <w:t>Validate the source.</w:t>
      </w:r>
    </w:p>
    <w:p>
      <w:pPr>
        <w:spacing w:after="120"/>
        <w:ind w:left="432"/>
      </w:pPr>
      <w:r>
        <w:t>Check row counts, unmatched keys, duplicated sales, date range and control totals.</w:t>
      </w:r>
    </w:p>
    <w:p>
      <w:pPr>
        <w:pStyle w:val="ListNumber"/>
      </w:pPr>
      <w:r>
        <w:rPr>
          <w:b/>
        </w:rPr>
        <w:t>Create core calculations.</w:t>
      </w:r>
    </w:p>
    <w:p>
      <w:pPr>
        <w:spacing w:after="120"/>
        <w:ind w:left="432"/>
      </w:pPr>
      <w:r>
        <w:t>Net Sales, Gross Profit, Profit Ratio, Return Rate, Target Attainment and Days to Ship.</w:t>
      </w:r>
    </w:p>
    <w:p>
      <w:pPr>
        <w:pStyle w:val="ListNumber"/>
      </w:pPr>
      <w:r>
        <w:rPr>
          <w:b/>
        </w:rPr>
        <w:t>Demonstrate field concepts.</w:t>
      </w:r>
    </w:p>
    <w:p>
      <w:pPr>
        <w:spacing w:after="120"/>
        <w:ind w:left="432"/>
      </w:pPr>
      <w:r>
        <w:t>Document dimensions/measures, discrete/continuous date behaviour and aggregation changes.</w:t>
      </w:r>
    </w:p>
    <w:p>
      <w:pPr>
        <w:pStyle w:val="ListNumber"/>
      </w:pPr>
      <w:r>
        <w:rPr>
          <w:b/>
        </w:rPr>
        <w:t>Build eight worksheets.</w:t>
      </w:r>
    </w:p>
    <w:p>
      <w:pPr>
        <w:spacing w:after="120"/>
        <w:ind w:left="432"/>
      </w:pPr>
      <w:r>
        <w:t>KPI text table, regional bar, monthly line, product scatter, map, highlight table, return set analysis and target reference view.</w:t>
      </w:r>
    </w:p>
    <w:p>
      <w:pPr>
        <w:pStyle w:val="ListNumber"/>
      </w:pPr>
      <w:r>
        <w:rPr>
          <w:b/>
        </w:rPr>
        <w:t>Use groups, sets and a hierarchy.</w:t>
      </w:r>
    </w:p>
    <w:p>
      <w:pPr>
        <w:spacing w:after="120"/>
        <w:ind w:left="432"/>
      </w:pPr>
      <w:r>
        <w:t>Group store formats, create a Top-20 Products set and Region &gt; Country &gt; Store hierarchy.</w:t>
      </w:r>
    </w:p>
    <w:p>
      <w:pPr>
        <w:pStyle w:val="ListNumber"/>
      </w:pPr>
      <w:r>
        <w:rPr>
          <w:b/>
        </w:rPr>
        <w:t>Apply analytics.</w:t>
      </w:r>
    </w:p>
    <w:p>
      <w:pPr>
        <w:spacing w:after="120"/>
        <w:ind w:left="432"/>
      </w:pPr>
      <w:r>
        <w:t>Add a running total, percent of total, reference line, histogram and parameter-driven measure swap.</w:t>
      </w:r>
    </w:p>
    <w:p>
      <w:pPr>
        <w:pStyle w:val="ListNumber"/>
      </w:pPr>
      <w:r>
        <w:rPr>
          <w:b/>
        </w:rPr>
        <w:t>Build Executive Overview dashboard.</w:t>
      </w:r>
    </w:p>
    <w:p>
      <w:pPr>
        <w:spacing w:after="120"/>
        <w:ind w:left="432"/>
      </w:pPr>
      <w:r>
        <w:t>Use KPI tiles, four priority views, purposeful filters and at least two actions.</w:t>
      </w:r>
    </w:p>
    <w:p>
      <w:pPr>
        <w:pStyle w:val="ListNumber"/>
      </w:pPr>
      <w:r>
        <w:rPr>
          <w:b/>
        </w:rPr>
        <w:t>Create a phone layout.</w:t>
      </w:r>
    </w:p>
    <w:p>
      <w:pPr>
        <w:spacing w:after="120"/>
        <w:ind w:left="432"/>
      </w:pPr>
      <w:r>
        <w:t>Prioritise KPI, trend and exception list for the smaller screen.</w:t>
      </w:r>
    </w:p>
    <w:p>
      <w:pPr>
        <w:pStyle w:val="ListNumber"/>
      </w:pPr>
      <w:r>
        <w:rPr>
          <w:b/>
        </w:rPr>
        <w:t>Create a three-point story.</w:t>
      </w:r>
    </w:p>
    <w:p>
      <w:pPr>
        <w:spacing w:after="120"/>
        <w:ind w:left="432"/>
      </w:pPr>
      <w:r>
        <w:t>Performance, diagnostic evidence and recommended action.</w:t>
      </w:r>
    </w:p>
    <w:p>
      <w:pPr>
        <w:pStyle w:val="ListNumber"/>
      </w:pPr>
      <w:r>
        <w:rPr>
          <w:b/>
        </w:rPr>
        <w:t>Package and export.</w:t>
      </w:r>
    </w:p>
    <w:p>
      <w:pPr>
        <w:spacing w:after="120"/>
        <w:ind w:left="432"/>
      </w:pPr>
      <w:r>
        <w:t>Save TWBX; export PDF and PowerPoint snapshots labelled with the reporting period.</w:t>
      </w:r>
    </w:p>
    <w:p>
      <w:pPr>
        <w:pStyle w:val="ListNumber"/>
      </w:pPr>
      <w:r>
        <w:rPr>
          <w:b/>
        </w:rPr>
        <w:t>Complete the Exam Domain Matrix.</w:t>
      </w:r>
    </w:p>
    <w:p>
      <w:pPr>
        <w:spacing w:after="120"/>
        <w:ind w:left="432"/>
      </w:pPr>
      <w:r>
        <w:t>For every official objective, cite the workbook sheet or lab evidence that proves readiness.</w:t>
      </w:r>
    </w:p>
    <w:p>
      <w:pPr>
        <w:pStyle w:val="ListNumber"/>
      </w:pPr>
      <w:r>
        <w:rPr>
          <w:b/>
        </w:rPr>
        <w:t>Run the acceptance checklist.</w:t>
      </w:r>
    </w:p>
    <w:p>
      <w:pPr>
        <w:spacing w:after="120"/>
        <w:ind w:left="432"/>
      </w:pPr>
      <w:r>
        <w:t>Test default, filter, action, clear, mobile, export and underlying-data states.</w:t>
      </w:r>
    </w:p>
    <w:p>
      <w:pPr>
        <w:pStyle w:val="ListNumber"/>
      </w:pPr>
      <w:r>
        <w:rPr>
          <w:b/>
        </w:rPr>
        <w:t>Save as Lab-10-Northstar-Capstone.twbx.</w:t>
      </w:r>
    </w:p>
    <w:p>
      <w:pPr>
        <w:spacing w:after="120"/>
        <w:ind w:left="432"/>
      </w:pPr>
      <w:r>
        <w:t>Submit the workbook, exports, validation evidence and readiness matrix.</w:t>
      </w:r>
    </w:p>
    <w:p>
      <w:pPr>
        <w:pStyle w:val="Heading3"/>
      </w:pPr>
      <w:r>
        <w:t>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7EE"/>
          </w:tcPr>
          <w:p>
            <w:r>
              <w:rPr>
                <w:b/>
                <w:color w:val="10B981"/>
              </w:rPr>
              <w:t xml:space="preserve">Pass standard: </w:t>
            </w:r>
            <w:r>
              <w:t>Control totals reconcile, the model avoids duplicated measures, all eight worksheets and required analytics exist, dashboard/actions work on desktop and phone, exports are current, and every official objective has evidence.</w:t>
            </w:r>
          </w:p>
        </w:tc>
      </w:tr>
    </w:tbl>
    <w:p>
      <w:r>
        <w:t>Complete acceptance-checklist.md in the lab folder. Submit the Tableau workbook, screenshots/exports requested in the README, one evidence-based insight and one data or design limitation.</w:t>
      </w:r>
    </w:p>
    <w:p>
      <w:r>
        <w:br w:type="page"/>
      </w:r>
    </w:p>
    <w:p>
      <w:pPr>
        <w:pStyle w:val="Heading1"/>
      </w:pPr>
      <w:r>
        <w:t>Quick Tableau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320"/>
            <w:shd w:val="clear" w:color="auto" w:fill="1F6FE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Live connection</w:t>
            </w:r>
          </w:p>
        </w:tc>
        <w:tc>
          <w:tcPr>
            <w:tcW w:type="dxa" w:w="4320"/>
          </w:tcPr>
          <w:p>
            <w:r>
              <w:t>Queries source on interaction; prioritises freshness.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Extract (.hyper)</w:t>
            </w:r>
          </w:p>
        </w:tc>
        <w:tc>
          <w:tcPr>
            <w:tcW w:type="dxa" w:w="4320"/>
          </w:tcPr>
          <w:p>
            <w:r>
              <w:t>Local analytical snapshot; refresh to update.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.twb / .twbx</w:t>
            </w:r>
          </w:p>
        </w:tc>
        <w:tc>
          <w:tcPr>
            <w:tcW w:type="dxa" w:w="4320"/>
          </w:tcPr>
          <w:p>
            <w:r>
              <w:t>Workbook XML / packaged workbook with local dependencies.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.tds / .tdsx</w:t>
            </w:r>
          </w:p>
        </w:tc>
        <w:tc>
          <w:tcPr>
            <w:tcW w:type="dxa" w:w="4320"/>
          </w:tcPr>
          <w:p>
            <w:r>
              <w:t>Data-source metadata / packaged data source.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4320"/>
          </w:tcPr>
          <w:p>
            <w:r>
              <w:t>Logical, context-aware combination preserving table grains.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Join</w:t>
            </w:r>
          </w:p>
        </w:tc>
        <w:tc>
          <w:tcPr>
            <w:tcW w:type="dxa" w:w="4320"/>
          </w:tcPr>
          <w:p>
            <w:r>
              <w:t>Physical row combination with fixed join type and clauses.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Union</w:t>
            </w:r>
          </w:p>
        </w:tc>
        <w:tc>
          <w:tcPr>
            <w:tcW w:type="dxa" w:w="4320"/>
          </w:tcPr>
          <w:p>
            <w:r>
              <w:t>Vertical append of similarly structured rows.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Dimension / Measure</w:t>
            </w:r>
          </w:p>
        </w:tc>
        <w:tc>
          <w:tcPr>
            <w:tcW w:type="dxa" w:w="4320"/>
          </w:tcPr>
          <w:p>
            <w:r>
              <w:t>Analytical role: slice/label versus quantify/aggregate.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Discrete / Continuous</w:t>
            </w:r>
          </w:p>
        </w:tc>
        <w:tc>
          <w:tcPr>
            <w:tcW w:type="dxa" w:w="4320"/>
          </w:tcPr>
          <w:p>
            <w:r>
              <w:t>Display behaviour: blue headers versus green axes.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Table calculation</w:t>
            </w:r>
          </w:p>
        </w:tc>
        <w:tc>
          <w:tcPr>
            <w:tcW w:type="dxa" w:w="4320"/>
          </w:tcPr>
          <w:p>
            <w:r>
              <w:t>View-dependent calculation over returned marks.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t>Single user-controlled workbook value; requires a consumer calculation/object.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Dashboard action</w:t>
            </w:r>
          </w:p>
        </w:tc>
        <w:tc>
          <w:tcPr>
            <w:tcW w:type="dxa" w:w="4320"/>
          </w:tcPr>
          <w:p>
            <w:r>
              <w:t>Filter, highlight, URL, parameter or set response to user events.</w:t>
            </w:r>
          </w:p>
        </w:tc>
      </w:tr>
    </w:tbl>
    <w:p>
      <w:pPr>
        <w:pStyle w:val="Heading1"/>
      </w:pPr>
      <w:r>
        <w:t>Certification Preparation</w:t>
      </w:r>
    </w:p>
    <w:p>
      <w:pPr>
        <w:pStyle w:val="ListBullet"/>
      </w:pPr>
      <w:r>
        <w:t>Work through every official objective in Topics 1–4 and explain the result without relying on menu memory.</w:t>
      </w:r>
    </w:p>
    <w:p>
      <w:pPr>
        <w:pStyle w:val="ListBullet"/>
      </w:pPr>
      <w:r>
        <w:t>Repeat all ten labs in a clean workbook; use the acceptance tests to prove correctness.</w:t>
      </w:r>
    </w:p>
    <w:p>
      <w:pPr>
        <w:pStyle w:val="ListBullet"/>
      </w:pPr>
      <w:r>
        <w:t>Practise recognising pill colour, field role, view grain and filter order from screenshots and scenarios.</w:t>
      </w:r>
    </w:p>
    <w:p>
      <w:pPr>
        <w:pStyle w:val="ListBullet"/>
      </w:pPr>
      <w:r>
        <w:t>Read the official exam guide for current exam format, product version, timing and policies.</w:t>
      </w:r>
    </w:p>
    <w:p>
      <w:pPr>
        <w:pStyle w:val="ListBullet"/>
      </w:pPr>
      <w:r>
        <w:t>Use Tableau's official free training videos for connection, workspace, concepts, dashboards, mapping and calculations.</w:t>
      </w:r>
    </w:p>
    <w:p>
      <w:r>
        <w:t xml:space="preserve">Official exam guide: </w:t>
      </w:r>
      <w:hyperlink r:id="rId10">
        <w:r>
          <w:rPr>
            <w:color w:val="1F6FEB"/>
            <w:u w:val="single"/>
          </w:rPr>
          <w:t>https://help.salesforce.com/s/articleView?id=005298988&amp;type=1&amp;language=en_US</w:t>
        </w:r>
      </w:hyperlink>
    </w:p>
    <w:p>
      <w:r>
        <w:t xml:space="preserve">Official Tableau training: </w:t>
      </w:r>
      <w:hyperlink r:id="rId11">
        <w:r>
          <w:rPr>
            <w:color w:val="1F6FEB"/>
            <w:u w:val="single"/>
          </w:rPr>
          <w:t>https://www.tableau.com/learn/training</w:t>
        </w:r>
      </w:hyperlink>
    </w:p>
    <w:p>
      <w:pPr>
        <w:pStyle w:val="Heading1"/>
      </w:pPr>
      <w:r>
        <w:t>Assessment and Support</w:t>
      </w:r>
    </w:p>
    <w:p>
      <w:r>
        <w:t>Assessment flow:</w:t>
      </w:r>
    </w:p>
    <w:p>
      <w:r>
        <w:t>1. Complete TRAQOM / Assessment digital attendance.</w:t>
      </w:r>
    </w:p>
    <w:p>
      <w:r>
        <w:t>2. Sit the Written Assessment (WA/SAQ), 1 hour, open book.</w:t>
      </w:r>
    </w:p>
    <w:p>
      <w:r>
        <w:t>3. Sit the Practical Performance (PP), 1 hour, open book.</w:t>
      </w:r>
    </w:p>
    <w:p>
      <w:r>
        <w:t>4. Upload completed question-paper answers to the LMS.</w:t>
      </w:r>
    </w:p>
    <w:p>
      <w:r>
        <w:t>5. Sign the Assessment Summary Record.</w:t>
      </w:r>
    </w:p>
    <w:p>
      <w:r>
        <w:t xml:space="preserve">Courseware and assessment portal: </w:t>
      </w:r>
      <w:hyperlink r:id="rId12">
        <w:r>
          <w:rPr>
            <w:color w:val="1F6FEB"/>
            <w:u w:val="single"/>
          </w:rPr>
          <w:t>https://lms-tms.tertiaryinfotech.com/</w:t>
        </w:r>
      </w:hyperlink>
    </w:p>
    <w:p>
      <w:r>
        <w:t>Support: enquiry@tertiaryinfotech.com · +65 6100 0613 · www.tertiarycourses.com.sg</w:t>
      </w:r>
    </w:p>
    <w:sectPr w:rsidR="00FC693F" w:rsidRPr="0006063C" w:rsidSect="00034616"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help.salesforce.com/s/articleView?id=005298988&amp;type=1&amp;language=en_US" TargetMode="External"/><Relationship Id="rId11" Type="http://schemas.openxmlformats.org/officeDocument/2006/relationships/hyperlink" Target="https://www.tableau.com/learn/training" TargetMode="External"/><Relationship Id="rId12" Type="http://schemas.openxmlformats.org/officeDocument/2006/relationships/hyperlink" Target="https://lms-tms.tertiaryinfotech.com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