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Tableau Certified Desktop Specialist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TGS-2025053175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exam-aligned guide with detailed procedures for ten realistic Excel-backed Tableau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How to Use This Guide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Standard Validation Routine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Connecting to and Preparing Data in Tableau Desktop (23%)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Domain Concepts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Create live connections and extracts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Create and manage the data model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Manage data properties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01 — Audit a Retail Sales Connection and Extract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02 — Model Orders, Returns, Products and Targets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03 — Union Monthly Files and Join Store Attributes</w:t>
        <w:tab/>
        <w:t>14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Exploring and Analyzing Data in Tableau Desktop (37%)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Domain Concepts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Create basic charts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Organise data and apply filters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Apply analytics to a worksheet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04 — Build the Core Tableau Chart Portfolio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05 — Create Groups, Sets, Hierarchies and Filters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06 — Apply Calculations, Table Calculations and Parameters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07 — Analyse Southeast Asia Logistics Geographically</w:t>
        <w:tab/>
        <w:t>27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Sharing Insights with Dashboards and Workbooks (25%)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Domain Concepts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Format views for presentation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Create and modify a dashboard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View and share workbook data</w:t>
        <w:tab/>
        <w:t>31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08 — Build an Interactive Service Operations Dashboard</w:t>
        <w:tab/>
        <w:t>33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09 — Optimise, Package and Share an Executive Workbook</w:t>
        <w:tab/>
        <w:t>35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Understanding Tableau Concepts and Certification Preparation (15%)</w:t>
        <w:tab/>
        <w:t>37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Domain Concepts</w:t>
        <w:tab/>
        <w:t>37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Understand dimensions and measures</w:t>
        <w:tab/>
        <w:t>37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Understand discrete and continuous fields</w:t>
        <w:tab/>
        <w:t>38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Understand aggregations</w:t>
        <w:tab/>
        <w:t>38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Capstone: Northstar Retail Executive Workbook</w:t>
        <w:tab/>
        <w:t>40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Quick Tableau Reference</w:t>
        <w:tab/>
        <w:t>42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Certification Preparation</w:t>
        <w:tab/>
        <w:t>42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and Support</w:t>
        <w:tab/>
        <w:t>43</w:t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The slide deck teaches concepts, comparisons and exam reasoning. This Learner Guide contains the detailed click-by-click procedures. Keep it open beside Tableau Desktop and work through the ten lab folders in order. Each lab is self-contained: README.md, a realistic Excel workbook, starter.twb and an acceptance checklist.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Synthetic data: </w:t>
            </w:r>
            <w:r>
              <w:t>All names and records in the lab workbooks are fictional and generated for training. They are safe for classroom use and must not be represented as real organisational results.</w:t>
            </w:r>
          </w:p>
        </w:tc>
      </w:tr>
    </w:tbl>
    <w:p>
      <w:pPr>
        <w:pStyle w:val="Heading2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t>Tableau Certified Desktop Specialist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4320"/>
          </w:tcPr>
          <w:p>
            <w:r>
              <w:t>TGS-2025053175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</w:t>
            </w:r>
          </w:p>
        </w:tc>
        <w:tc>
          <w:tcPr>
            <w:tcW w:type="dxa" w:w="4320"/>
          </w:tcPr>
          <w:p>
            <w:r>
              <w:t>Data Analytics · ATP-PIN-2001-1.1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2 days · 16 hours including WA and PP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Assessment</w:t>
            </w:r>
          </w:p>
        </w:tc>
        <w:tc>
          <w:tcPr>
            <w:tcW w:type="dxa" w:w="4320"/>
          </w:tcPr>
          <w:p>
            <w:r>
              <w:t>4-question WA (1 hour) + 4-task PP (1 hour), open book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Lab Root</w:t>
            </w:r>
          </w:p>
        </w:tc>
        <w:tc>
          <w:tcPr>
            <w:tcW w:type="dxa" w:w="4320"/>
          </w:tcPr>
          <w:p>
            <w:r>
              <w:t>labs/ — one folder per lab</w:t>
            </w:r>
          </w:p>
        </w:tc>
      </w:tr>
    </w:tbl>
    <w:p>
      <w:pPr>
        <w:pStyle w:val="Heading2"/>
      </w:pPr>
      <w:r>
        <w:t>Learning Outcomes</w:t>
      </w:r>
    </w:p>
    <w:p>
      <w:pPr>
        <w:pStyle w:val="ListBullet"/>
      </w:pPr>
      <w:r>
        <w:t>LO1: Identify and connect appropriate data sources, then prepare trustworthy Tableau data models.</w:t>
      </w:r>
    </w:p>
    <w:p>
      <w:pPr>
        <w:pStyle w:val="ListBullet"/>
      </w:pPr>
      <w:r>
        <w:t>LO2: Organise fields and create effective visual elements that answer business questions.</w:t>
      </w:r>
    </w:p>
    <w:p>
      <w:pPr>
        <w:pStyle w:val="ListBullet"/>
      </w:pPr>
      <w:r>
        <w:t>LO3: Extract, combine and analyse data using relationships, joins, unions, filters and calculations.</w:t>
      </w:r>
    </w:p>
    <w:p>
      <w:pPr>
        <w:pStyle w:val="ListBullet"/>
      </w:pPr>
      <w:r>
        <w:t>LO4: Build, format and share interactive dashboards and workbooks that communicate meaningful insights.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Install or open Tableau Desktop. Tableau Public may be used for skills that do not require restricted connectors or private publishing.</w:t>
      </w:r>
    </w:p>
    <w:p>
      <w:pPr>
        <w:pStyle w:val="ListBullet"/>
      </w:pPr>
      <w:r>
        <w:t>Download or clone the repository and keep the complete lab folder structure.</w:t>
      </w:r>
    </w:p>
    <w:p>
      <w:pPr>
        <w:pStyle w:val="ListBullet"/>
      </w:pPr>
      <w:r>
        <w:t>Open each Excel workbook and read the Read Me, Data Dictionary and Control sheets before connecting Tableau.</w:t>
      </w:r>
    </w:p>
    <w:p>
      <w:pPr>
        <w:pStyle w:val="ListBullet"/>
      </w:pPr>
      <w:r>
        <w:t>Create an evidence subfolder within the current lab folder for screenshots and exports.</w:t>
      </w:r>
    </w:p>
    <w:p>
      <w:pPr>
        <w:pStyle w:val="ListBullet"/>
      </w:pPr>
      <w:r>
        <w:t>Use the supplied starter.twb as an empty shell, or create a new workbook if your Tableau version rejects an older workbook format.</w:t>
      </w:r>
    </w:p>
    <w:p>
      <w:pPr>
        <w:pStyle w:val="ListBullet"/>
      </w:pPr>
      <w:r>
        <w:t>Never upload real personal or confidential workplace data to Tableau Public.</w:t>
      </w:r>
    </w:p>
    <w:p>
      <w:pPr>
        <w:pStyle w:val="Heading2"/>
      </w:pPr>
      <w:r>
        <w:t>Standard Validation Routine</w:t>
      </w:r>
    </w:p>
    <w:p>
      <w:r>
        <w:t>1. State the expected grain of every sheet or table.</w:t>
      </w:r>
    </w:p>
    <w:p>
      <w:r>
        <w:t>2. Compare Tableau's row count and date range with the Excel Control sheet.</w:t>
      </w:r>
    </w:p>
    <w:p>
      <w:r>
        <w:t>3. Check null or unmatched keys before building the first view.</w:t>
      </w:r>
    </w:p>
    <w:p>
      <w:r>
        <w:t>4. Verify data type, geographic role, default aggregation and number/date format.</w:t>
      </w:r>
    </w:p>
    <w:p>
      <w:r>
        <w:t>5. Reconcile at least one total in Tableau with the workbook control total.</w:t>
      </w:r>
    </w:p>
    <w:p>
      <w:r>
        <w:t>6. Save evidence before proceeding.</w:t>
      </w:r>
    </w:p>
    <w:p>
      <w:r>
        <w:br w:type="page"/>
      </w:r>
    </w:p>
    <w:p>
      <w:pPr>
        <w:pStyle w:val="Heading1"/>
      </w:pPr>
      <w:r>
        <w:t>Topic 01 — Connecting to and Preparing Data in Tableau Desktop (23%)</w:t>
      </w:r>
    </w:p>
    <w:p>
      <w:r>
        <w:t>Connections · extracts · metadata · relationships · joins · unions · field properties</w:t>
      </w:r>
    </w:p>
    <w:p>
      <w:pPr>
        <w:pStyle w:val="Heading2"/>
      </w:pPr>
      <w:r>
        <w:t>Domain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Connection strategy</w:t>
            </w:r>
          </w:p>
        </w:tc>
        <w:tc>
          <w:tcPr>
            <w:tcW w:type="dxa" w:w="4320"/>
          </w:tcPr>
          <w:p>
            <w:r>
              <w:t>Live prioritises source freshness; extracts prioritise speed, portability and predictable performance.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Model at the right layer</w:t>
            </w:r>
          </w:p>
        </w:tc>
        <w:tc>
          <w:tcPr>
            <w:tcW w:type="dxa" w:w="4320"/>
          </w:tcPr>
          <w:p>
            <w:r>
              <w:t>Relationships preserve table grain; joins create one physical row set; unions append rows.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Metadata is quality</w:t>
            </w:r>
          </w:p>
        </w:tc>
        <w:tc>
          <w:tcPr>
            <w:tcW w:type="dxa" w:w="4320"/>
          </w:tcPr>
          <w:p>
            <w:r>
              <w:t>Names, aliases, types, roles, formats and defaults determine how fields behave.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Validate first</w:t>
            </w:r>
          </w:p>
        </w:tc>
        <w:tc>
          <w:tcPr>
            <w:tcW w:type="dxa" w:w="4320"/>
          </w:tcPr>
          <w:p>
            <w:r>
              <w:t>Check row counts, null keys, duplicated grain and unmatched records before trusting a view.</w:t>
            </w:r>
          </w:p>
        </w:tc>
      </w:tr>
    </w:tbl>
    <w:p>
      <w:pPr>
        <w:pStyle w:val="Heading2"/>
      </w:pPr>
      <w:r>
        <w:t>Create live connections and extracts</w:t>
      </w:r>
    </w:p>
    <w:p>
      <w:pPr>
        <w:pStyle w:val="Heading3"/>
      </w:pPr>
      <w:r>
        <w:t>1.1.1 — Create a live connection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live connection sends queries to the source during interaction.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source freshness and central governance matter.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Current or real-time scenarios usually point to live.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Live is not automatically faster; network and query design still govern response time.</w:t>
            </w:r>
          </w:p>
        </w:tc>
      </w:tr>
    </w:tbl>
    <w:p>
      <w:pPr>
        <w:pStyle w:val="Heading3"/>
      </w:pPr>
      <w:r>
        <w:t>1.1.2 — Live versus extract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The choice balances freshness, performance, portability and supported features.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an extract for offline analysis, acceleration or a stable reporting snapshot.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Select the mode that serves the scenario's priority.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An extract becomes stale until refreshed; a live connection may still cache results.</w:t>
            </w:r>
          </w:p>
        </w:tc>
      </w:tr>
    </w:tbl>
    <w:p>
      <w:pPr>
        <w:pStyle w:val="Heading3"/>
      </w:pPr>
      <w:r>
        <w:t>1.1.3 — Create and refresh an extract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An extract materialises selected data in Tableau's columnar .hyper format.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Filter rows or columns when the complete source is unnecessary.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Full refresh rebuilds; incremental refresh adds rows using a reliable key.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Incremental refresh does not update changed historical rows by itself.</w:t>
            </w:r>
          </w:p>
        </w:tc>
      </w:tr>
    </w:tbl>
    <w:p>
      <w:pPr>
        <w:pStyle w:val="Heading3"/>
      </w:pPr>
      <w:r>
        <w:t>1.1.4 — Save metadata in a .TDS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Tableau Data Source file stores connection details and field metadata.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it to standardise names, aliases, roles, folders and calculations.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TDS contains metadata; TDSX packages metadata with local files or extracts.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Do not confuse a data source definition with a packaged workbook (.twbx).</w:t>
            </w:r>
          </w:p>
        </w:tc>
      </w:tr>
    </w:tbl>
    <w:p>
      <w:pPr>
        <w:pStyle w:val="Heading3"/>
      </w:pPr>
      <w:r>
        <w:t>1.1.5 — Use multiple connections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data source may combine file, database or published connections.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required tables do not reside in the same connection.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Connection is transport; data source is the analytical model exposed to sheets.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Cross-database joins can add query cost and connector limitations.</w:t>
            </w:r>
          </w:p>
        </w:tc>
      </w:tr>
    </w:tbl>
    <w:p>
      <w:pPr>
        <w:pStyle w:val="Heading2"/>
      </w:pPr>
      <w:r>
        <w:t>Create and manage the data model</w:t>
      </w:r>
    </w:p>
    <w:p>
      <w:pPr>
        <w:pStyle w:val="Heading3"/>
      </w:pPr>
      <w:r>
        <w:t>1.2.1 — Add relationships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Relationships describe how logical tables correspond without flattening first.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multi-fact models or tables at different grains.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Tableau chooses context-aware joins and aggregation from fields in the view.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Incorrect cardinality assumptions can produce unexpected results.</w:t>
            </w:r>
          </w:p>
        </w:tc>
      </w:tr>
    </w:tbl>
    <w:p>
      <w:pPr>
        <w:pStyle w:val="Heading3"/>
      </w:pPr>
      <w:r>
        <w:t>1.2.2a — Add joins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join combines physical tables using matching clauses.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row-level control and one flattened table are required.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Inner keeps matches; left preserves all left rows; right/full follow preservation logic.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Many-to-many joins can multiply rows and inflate measures.</w:t>
            </w:r>
          </w:p>
        </w:tc>
      </w:tr>
    </w:tbl>
    <w:p>
      <w:pPr>
        <w:pStyle w:val="Heading3"/>
      </w:pPr>
      <w:r>
        <w:t>1.2.2b — Add unions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union stacks records vertically from compatible tables.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monthly or regional files with the same columns.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Wildcard unions can include similarly named tables or files.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Mismatched names create separate columns until they are merged.</w:t>
            </w:r>
          </w:p>
        </w:tc>
      </w:tr>
    </w:tbl>
    <w:p>
      <w:pPr>
        <w:pStyle w:val="Heading3"/>
      </w:pPr>
      <w:r>
        <w:t>1.2.3 — Choose join or relationship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Relationships preserve independent grains; joins establish one physical grain.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Prefer relationships for flexible analysis; use joins for deliberate shaping.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Different grains or duplicated measures usually favour relationships.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relationship line does not guarantee correct keys; validate it.</w:t>
            </w:r>
          </w:p>
        </w:tc>
      </w:tr>
    </w:tbl>
    <w:p>
      <w:pPr>
        <w:pStyle w:val="Heading2"/>
      </w:pPr>
      <w:r>
        <w:t>Manage data properties</w:t>
      </w:r>
    </w:p>
    <w:p>
      <w:pPr>
        <w:pStyle w:val="Heading3"/>
      </w:pPr>
      <w:r>
        <w:t>1.3.1 — Rename a field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caption can be business-friendly without changing the source column.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Replace codes or database naming conventions with clear language.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Renaming affects Tableau metadata, not the source system.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Do not create ambiguous duplicate captions.</w:t>
            </w:r>
          </w:p>
        </w:tc>
      </w:tr>
    </w:tbl>
    <w:p>
      <w:pPr>
        <w:pStyle w:val="Heading3"/>
      </w:pPr>
      <w:r>
        <w:t>1.3.2 — Assign aliases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Aliases replace displayed member labels while retaining original values.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abbreviations or coded categories.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Aliases apply to discrete dimension members.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Aliases do not cleanse the source value.</w:t>
            </w:r>
          </w:p>
        </w:tc>
      </w:tr>
    </w:tbl>
    <w:p>
      <w:pPr>
        <w:pStyle w:val="Heading3"/>
      </w:pPr>
      <w:r>
        <w:t>1.3.3 — Assign geographic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geographic role tells Tableau how to geocode a field.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country, state, city, postal code or custom location analysis.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Generated Latitude and Longitude appear after a valid role.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Ambiguous places need country or state context.</w:t>
            </w:r>
          </w:p>
        </w:tc>
      </w:tr>
    </w:tbl>
    <w:p>
      <w:pPr>
        <w:pStyle w:val="Heading3"/>
      </w:pPr>
      <w:r>
        <w:t>1.3.4 — Change a data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The type defines valid operations, parsing and visual encodings.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Correct imported IDs, dates, decimals and Boolean indicators.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 calendar-looking string is not a date until parsed correctly.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Conversion can create nulls where values are invalid.</w:t>
            </w:r>
          </w:p>
        </w:tc>
      </w:tr>
    </w:tbl>
    <w:p>
      <w:pPr>
        <w:pStyle w:val="Heading3"/>
      </w:pPr>
      <w:r>
        <w:t>1.3.5 — Set default properties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Defaults control aggregation, number/date format, colour and sort.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a field should behave consistently on new sheets.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Default aggregation can still be changed in a view.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Currency formatting does not convert currencies or units.</w:t>
            </w:r>
          </w:p>
        </w:tc>
      </w:tr>
    </w:tbl>
    <w:p>
      <w:r>
        <w:br w:type="page"/>
      </w:r>
    </w:p>
    <w:p>
      <w:pPr>
        <w:pStyle w:val="Heading2"/>
      </w:pPr>
      <w:r>
        <w:t>Lab 01 — Audit a Retail Sales Connection and Extract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Northstar Retail needs a trustworthy weekly sales source before analysts build regional reporting.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Connect to Excel, validate field metadata, compare live and extract behaviour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A validated Tableau data source, field-role audit, live/extract decision and refreshed .hyper extract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Excel · live connection · extract · metadata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labs/lab-01-audit-a-retail-sales-connection-and-extract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Lab-01-Northstar-Retail-Orders.xlsx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60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Open Tableau Desktop and choose Microsoft Excel.</w:t>
      </w:r>
    </w:p>
    <w:p>
      <w:pPr>
        <w:spacing w:after="120"/>
        <w:ind w:left="432"/>
      </w:pPr>
      <w:r>
        <w:t>Select Lab-01-Northstar-Retail-Orders.xlsx from this lab folder.</w:t>
      </w:r>
    </w:p>
    <w:p>
      <w:pPr>
        <w:pStyle w:val="ListNumber"/>
      </w:pPr>
      <w:r>
        <w:rPr>
          <w:b/>
        </w:rPr>
        <w:t>Inspect the Read Me and Data Dictionary worksheets first.</w:t>
      </w:r>
    </w:p>
    <w:p>
      <w:pPr>
        <w:spacing w:after="120"/>
        <w:ind w:left="432"/>
      </w:pPr>
      <w:r>
        <w:t>Confirm the scenario, expected grain and required fields before using Orders.</w:t>
      </w:r>
    </w:p>
    <w:p>
      <w:pPr>
        <w:pStyle w:val="ListNumber"/>
      </w:pPr>
      <w:r>
        <w:rPr>
          <w:b/>
        </w:rPr>
        <w:t>Drag Orders to the data canvas and review the preview.</w:t>
      </w:r>
    </w:p>
    <w:p>
      <w:pPr>
        <w:spacing w:after="120"/>
        <w:ind w:left="432"/>
      </w:pPr>
      <w:r>
        <w:t>One row must represent one order line; compare the preview row count with the Control sheet.</w:t>
      </w:r>
    </w:p>
    <w:p>
      <w:pPr>
        <w:pStyle w:val="ListNumber"/>
      </w:pPr>
      <w:r>
        <w:rPr>
          <w:b/>
        </w:rPr>
        <w:t>Correct field types.</w:t>
      </w:r>
    </w:p>
    <w:p>
      <w:pPr>
        <w:spacing w:after="120"/>
        <w:ind w:left="432"/>
      </w:pPr>
      <w:r>
        <w:t>Order Date and Ship Date are dates; Customer ID and Order ID are strings; Sales, Cost and Discount are decimals.</w:t>
      </w:r>
    </w:p>
    <w:p>
      <w:pPr>
        <w:pStyle w:val="ListNumber"/>
      </w:pPr>
      <w:r>
        <w:rPr>
          <w:b/>
        </w:rPr>
        <w:t>Rename technical fields and add comments.</w:t>
      </w:r>
    </w:p>
    <w:p>
      <w:pPr>
        <w:spacing w:after="120"/>
        <w:ind w:left="432"/>
      </w:pPr>
      <w:r>
        <w:t>Use business-friendly captions while preserving source meaning.</w:t>
      </w:r>
    </w:p>
    <w:p>
      <w:pPr>
        <w:pStyle w:val="ListNumber"/>
      </w:pPr>
      <w:r>
        <w:rPr>
          <w:b/>
        </w:rPr>
        <w:t>Assign geographic roles.</w:t>
      </w:r>
    </w:p>
    <w:p>
      <w:pPr>
        <w:spacing w:after="120"/>
        <w:ind w:left="432"/>
      </w:pPr>
      <w:r>
        <w:t>Set Country/Region, State/Province and City roles; resolve ambiguous locations with country context.</w:t>
      </w:r>
    </w:p>
    <w:p>
      <w:pPr>
        <w:pStyle w:val="ListNumber"/>
      </w:pPr>
      <w:r>
        <w:rPr>
          <w:b/>
        </w:rPr>
        <w:t>Set default properties.</w:t>
      </w:r>
    </w:p>
    <w:p>
      <w:pPr>
        <w:spacing w:after="120"/>
        <w:ind w:left="432"/>
      </w:pPr>
      <w:r>
        <w:t>Format Sales, Cost and Profit as SGD; Discount as a percentage; default Profit aggregation as SUM.</w:t>
      </w:r>
    </w:p>
    <w:p>
      <w:pPr>
        <w:pStyle w:val="ListNumber"/>
      </w:pPr>
      <w:r>
        <w:rPr>
          <w:b/>
        </w:rPr>
        <w:t>Create a worksheet named Connection Check.</w:t>
      </w:r>
    </w:p>
    <w:p>
      <w:pPr>
        <w:spacing w:after="120"/>
        <w:ind w:left="432"/>
      </w:pPr>
      <w:r>
        <w:t>Show record count, distinct orders, minimum date, maximum date and total sales.</w:t>
      </w:r>
    </w:p>
    <w:p>
      <w:pPr>
        <w:pStyle w:val="ListNumber"/>
      </w:pPr>
      <w:r>
        <w:rPr>
          <w:b/>
        </w:rPr>
        <w:t>Record the live/extract decision.</w:t>
      </w:r>
    </w:p>
    <w:p>
      <w:pPr>
        <w:spacing w:after="120"/>
        <w:ind w:left="432"/>
      </w:pPr>
      <w:r>
        <w:t>Use the decision table in the workbook and explain freshness, performance, portability and refresh implications.</w:t>
      </w:r>
    </w:p>
    <w:p>
      <w:pPr>
        <w:pStyle w:val="ListNumber"/>
      </w:pPr>
      <w:r>
        <w:rPr>
          <w:b/>
        </w:rPr>
        <w:t>Create a Tableau extract.</w:t>
      </w:r>
    </w:p>
    <w:p>
      <w:pPr>
        <w:spacing w:after="120"/>
        <w:ind w:left="432"/>
      </w:pPr>
      <w:r>
        <w:t>Hide unused audit fields first, then extract all required rows.</w:t>
      </w:r>
    </w:p>
    <w:p>
      <w:pPr>
        <w:pStyle w:val="ListNumber"/>
      </w:pPr>
      <w:r>
        <w:rPr>
          <w:b/>
        </w:rPr>
        <w:t>Run a full refresh and inspect extract properties.</w:t>
      </w:r>
    </w:p>
    <w:p>
      <w:pPr>
        <w:spacing w:after="120"/>
        <w:ind w:left="432"/>
      </w:pPr>
      <w:r>
        <w:t>Confirm the data-as-of timestamp and row count remain correct.</w:t>
      </w:r>
    </w:p>
    <w:p>
      <w:pPr>
        <w:pStyle w:val="ListNumber"/>
      </w:pPr>
      <w:r>
        <w:rPr>
          <w:b/>
        </w:rPr>
        <w:t>Save the workbook as Lab-01-Connection-Audit.twbx.</w:t>
      </w:r>
    </w:p>
    <w:p>
      <w:pPr>
        <w:spacing w:after="120"/>
        <w:ind w:left="432"/>
      </w:pPr>
      <w:r>
        <w:t>Capture the Connection Check worksheet as evidence.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The source has the expected row count and date range, geographic fields are recognised, currency/percentage defaults are correct, and the extract refreshes without errors.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2"/>
      </w:pPr>
      <w:r>
        <w:t>Lab 02 — Model Orders, Returns, Products and Targets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GreenBasket Grocers wants sales, returns and monthly targets analysed without duplicating measures across different table grains.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Create relationships and compare them with physical joins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A four-table logical model with validated cardinality, unmatched-key checks and a join-risk comparison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relationships · joins · referential integrity · grain validation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labs/lab-02-model-orders-returns-products-and-targets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Lab-02-GreenBasket-Data-Model.xlsx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75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Lab-02-GreenBasket-Data-Model.xlsx.</w:t>
      </w:r>
    </w:p>
    <w:p>
      <w:pPr>
        <w:spacing w:after="120"/>
        <w:ind w:left="432"/>
      </w:pPr>
      <w:r>
        <w:t>Read the Data Dictionary and Grain Audit sheets before modelling.</w:t>
      </w:r>
    </w:p>
    <w:p>
      <w:pPr>
        <w:pStyle w:val="ListNumber"/>
      </w:pPr>
      <w:r>
        <w:rPr>
          <w:b/>
        </w:rPr>
        <w:t>Place Orders as the root logical table.</w:t>
      </w:r>
    </w:p>
    <w:p>
      <w:pPr>
        <w:spacing w:after="120"/>
        <w:ind w:left="432"/>
      </w:pPr>
      <w:r>
        <w:t>Confirm one row represents one order line.</w:t>
      </w:r>
    </w:p>
    <w:p>
      <w:pPr>
        <w:pStyle w:val="ListNumber"/>
      </w:pPr>
      <w:r>
        <w:rPr>
          <w:b/>
        </w:rPr>
        <w:t>Relate Returns to Orders on Order ID and Line ID.</w:t>
      </w:r>
    </w:p>
    <w:p>
      <w:pPr>
        <w:spacing w:after="120"/>
        <w:ind w:left="432"/>
      </w:pPr>
      <w:r>
        <w:t>Use many-to-one or many-to-many only after checking the supplied uniqueness tests.</w:t>
      </w:r>
    </w:p>
    <w:p>
      <w:pPr>
        <w:pStyle w:val="ListNumber"/>
      </w:pPr>
      <w:r>
        <w:rPr>
          <w:b/>
        </w:rPr>
        <w:t>Relate Products to Orders on Product ID.</w:t>
      </w:r>
    </w:p>
    <w:p>
      <w:pPr>
        <w:spacing w:after="120"/>
        <w:ind w:left="432"/>
      </w:pPr>
      <w:r>
        <w:t>Products should be one row per Product ID.</w:t>
      </w:r>
    </w:p>
    <w:p>
      <w:pPr>
        <w:pStyle w:val="ListNumber"/>
      </w:pPr>
      <w:r>
        <w:rPr>
          <w:b/>
        </w:rPr>
        <w:t>Relate Targets using Month Start and Region.</w:t>
      </w:r>
    </w:p>
    <w:p>
      <w:pPr>
        <w:spacing w:after="120"/>
        <w:ind w:left="432"/>
      </w:pPr>
      <w:r>
        <w:t>Targets are monthly-region grain, not order-line grain.</w:t>
      </w:r>
    </w:p>
    <w:p>
      <w:pPr>
        <w:pStyle w:val="ListNumber"/>
      </w:pPr>
      <w:r>
        <w:rPr>
          <w:b/>
        </w:rPr>
        <w:t>Review performance options.</w:t>
      </w:r>
    </w:p>
    <w:p>
      <w:pPr>
        <w:spacing w:after="120"/>
        <w:ind w:left="432"/>
      </w:pPr>
      <w:r>
        <w:t>State cardinality and referential integrity only when supported by evidence.</w:t>
      </w:r>
    </w:p>
    <w:p>
      <w:pPr>
        <w:pStyle w:val="ListNumber"/>
      </w:pPr>
      <w:r>
        <w:rPr>
          <w:b/>
        </w:rPr>
        <w:t>Build a Model Validation worksheet.</w:t>
      </w:r>
    </w:p>
    <w:p>
      <w:pPr>
        <w:spacing w:after="120"/>
        <w:ind w:left="432"/>
      </w:pPr>
      <w:r>
        <w:t>Show Sales, Return Count and Target by Region without flattening the model.</w:t>
      </w:r>
    </w:p>
    <w:p>
      <w:pPr>
        <w:pStyle w:val="ListNumber"/>
      </w:pPr>
      <w:r>
        <w:rPr>
          <w:b/>
        </w:rPr>
        <w:t>Check unmatched keys.</w:t>
      </w:r>
    </w:p>
    <w:p>
      <w:pPr>
        <w:spacing w:after="120"/>
        <w:ind w:left="432"/>
      </w:pPr>
      <w:r>
        <w:t>Use the Unmatched Keys sheet to identify intentional and erroneous exceptions.</w:t>
      </w:r>
    </w:p>
    <w:p>
      <w:pPr>
        <w:pStyle w:val="ListNumber"/>
      </w:pPr>
      <w:r>
        <w:rPr>
          <w:b/>
        </w:rPr>
        <w:t>Create a duplicate copy of the data source for a join experiment.</w:t>
      </w:r>
    </w:p>
    <w:p>
      <w:pPr>
        <w:spacing w:after="120"/>
        <w:ind w:left="432"/>
      </w:pPr>
      <w:r>
        <w:t>Join Orders to Returns in the physical layer and note the resulting row count.</w:t>
      </w:r>
    </w:p>
    <w:p>
      <w:pPr>
        <w:pStyle w:val="ListNumber"/>
      </w:pPr>
      <w:r>
        <w:rPr>
          <w:b/>
        </w:rPr>
        <w:t>Compare relationship and join totals.</w:t>
      </w:r>
    </w:p>
    <w:p>
      <w:pPr>
        <w:spacing w:after="120"/>
        <w:ind w:left="432"/>
      </w:pPr>
      <w:r>
        <w:t>Explain why table grain and join type can change Sales and Return totals.</w:t>
      </w:r>
    </w:p>
    <w:p>
      <w:pPr>
        <w:pStyle w:val="ListNumber"/>
      </w:pPr>
      <w:r>
        <w:rPr>
          <w:b/>
        </w:rPr>
        <w:t>Document the chosen model.</w:t>
      </w:r>
    </w:p>
    <w:p>
      <w:pPr>
        <w:spacing w:after="120"/>
        <w:ind w:left="432"/>
      </w:pPr>
      <w:r>
        <w:t>Add a caption that states each table grain and relationship key.</w:t>
      </w:r>
    </w:p>
    <w:p>
      <w:pPr>
        <w:pStyle w:val="ListNumber"/>
      </w:pPr>
      <w:r>
        <w:rPr>
          <w:b/>
        </w:rPr>
        <w:t>Save as Lab-02-Relationship-Model.twbx.</w:t>
      </w:r>
    </w:p>
    <w:p>
      <w:pPr>
        <w:spacing w:after="120"/>
        <w:ind w:left="432"/>
      </w:pPr>
      <w:r>
        <w:t>Export the model canvas and validation worksheet screenshots.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Sales matches the control total, Return Count matches the Returns table, targets do not duplicate, and the learner can explain why relationships are safer for the mixed-grain model.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2"/>
      </w:pPr>
      <w:r>
        <w:t>Lab 03 — Union Monthly Files and Join Store Attributes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MetroMart receives separate monthly transaction tabs plus a store master and needs one analysis-ready source.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Append compatible tables, merge mismatched fields and join a lookup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A three-month union with provenance fields, merged columns, a validated store join and saved data-source metadata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unions · wildcard patterns · joins · aliases · .tds/.tdsx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labs/lab-03-union-monthly-files-and-join-store-attributes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Lab-03-MetroMart-Union-and-Join.xlsx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60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Lab-03-MetroMart-Union-and-Join.xlsx.</w:t>
      </w:r>
    </w:p>
    <w:p>
      <w:pPr>
        <w:spacing w:after="120"/>
        <w:ind w:left="432"/>
      </w:pPr>
      <w:r>
        <w:t>Review the January, February and March sheet structures.</w:t>
      </w:r>
    </w:p>
    <w:p>
      <w:pPr>
        <w:pStyle w:val="ListNumber"/>
      </w:pPr>
      <w:r>
        <w:rPr>
          <w:b/>
        </w:rPr>
        <w:t>Create a manual union of the three monthly sheets.</w:t>
      </w:r>
    </w:p>
    <w:p>
      <w:pPr>
        <w:spacing w:after="120"/>
        <w:ind w:left="432"/>
      </w:pPr>
      <w:r>
        <w:t>Confirm Tableau adds Table Name and Sheet provenance fields.</w:t>
      </w:r>
    </w:p>
    <w:p>
      <w:pPr>
        <w:pStyle w:val="ListNumber"/>
      </w:pPr>
      <w:r>
        <w:rPr>
          <w:b/>
        </w:rPr>
        <w:t>Inspect null-heavy columns caused by a deliberate field-name mismatch.</w:t>
      </w:r>
    </w:p>
    <w:p>
      <w:pPr>
        <w:spacing w:after="120"/>
        <w:ind w:left="432"/>
      </w:pPr>
      <w:r>
        <w:t>February uses Sales Amount while other months use Net Sales.</w:t>
      </w:r>
    </w:p>
    <w:p>
      <w:pPr>
        <w:pStyle w:val="ListNumber"/>
      </w:pPr>
      <w:r>
        <w:rPr>
          <w:b/>
        </w:rPr>
        <w:t>Merge mismatched fields.</w:t>
      </w:r>
    </w:p>
    <w:p>
      <w:pPr>
        <w:spacing w:after="120"/>
        <w:ind w:left="432"/>
      </w:pPr>
      <w:r>
        <w:t>Create one Net Sales field and verify February values are no longer null.</w:t>
      </w:r>
    </w:p>
    <w:p>
      <w:pPr>
        <w:pStyle w:val="ListNumber"/>
      </w:pPr>
      <w:r>
        <w:rPr>
          <w:b/>
        </w:rPr>
        <w:t>Add the Stores sheet in the physical layer.</w:t>
      </w:r>
    </w:p>
    <w:p>
      <w:pPr>
        <w:spacing w:after="120"/>
        <w:ind w:left="432"/>
      </w:pPr>
      <w:r>
        <w:t>Left join on Store ID so all transactions remain.</w:t>
      </w:r>
    </w:p>
    <w:p>
      <w:pPr>
        <w:pStyle w:val="ListNumber"/>
      </w:pPr>
      <w:r>
        <w:rPr>
          <w:b/>
        </w:rPr>
        <w:t>Validate the join.</w:t>
      </w:r>
    </w:p>
    <w:p>
      <w:pPr>
        <w:spacing w:after="120"/>
        <w:ind w:left="432"/>
      </w:pPr>
      <w:r>
        <w:t>Compare pre/post row counts and count unmatched Store IDs.</w:t>
      </w:r>
    </w:p>
    <w:p>
      <w:pPr>
        <w:pStyle w:val="ListNumber"/>
      </w:pPr>
      <w:r>
        <w:rPr>
          <w:b/>
        </w:rPr>
        <w:t>Rename provenance fields.</w:t>
      </w:r>
    </w:p>
    <w:p>
      <w:pPr>
        <w:spacing w:after="120"/>
        <w:ind w:left="432"/>
      </w:pPr>
      <w:r>
        <w:t>Use Source Month and Source Sheet labels.</w:t>
      </w:r>
    </w:p>
    <w:p>
      <w:pPr>
        <w:pStyle w:val="ListNumber"/>
      </w:pPr>
      <w:r>
        <w:rPr>
          <w:b/>
        </w:rPr>
        <w:t>Create aliases for store formats.</w:t>
      </w:r>
    </w:p>
    <w:p>
      <w:pPr>
        <w:spacing w:after="120"/>
        <w:ind w:left="432"/>
      </w:pPr>
      <w:r>
        <w:t>Display EXPRESS as Express and SUPERCENTER as Supercentre.</w:t>
      </w:r>
    </w:p>
    <w:p>
      <w:pPr>
        <w:pStyle w:val="ListNumber"/>
      </w:pPr>
      <w:r>
        <w:rPr>
          <w:b/>
        </w:rPr>
        <w:t>Set default number and date formats.</w:t>
      </w:r>
    </w:p>
    <w:p>
      <w:pPr>
        <w:spacing w:after="120"/>
        <w:ind w:left="432"/>
      </w:pPr>
      <w:r>
        <w:t>Net Sales and Gross Profit are SGD; Transaction Date uses dd mmm yyyy.</w:t>
      </w:r>
    </w:p>
    <w:p>
      <w:pPr>
        <w:pStyle w:val="ListNumber"/>
      </w:pPr>
      <w:r>
        <w:rPr>
          <w:b/>
        </w:rPr>
        <w:t>Build Monthly Union QA.</w:t>
      </w:r>
    </w:p>
    <w:p>
      <w:pPr>
        <w:spacing w:after="120"/>
        <w:ind w:left="432"/>
      </w:pPr>
      <w:r>
        <w:t>Show monthly records, sales and unmatched-store counts.</w:t>
      </w:r>
    </w:p>
    <w:p>
      <w:pPr>
        <w:pStyle w:val="ListNumber"/>
      </w:pPr>
      <w:r>
        <w:rPr>
          <w:b/>
        </w:rPr>
        <w:t>Save the reusable data source.</w:t>
      </w:r>
    </w:p>
    <w:p>
      <w:pPr>
        <w:spacing w:after="120"/>
        <w:ind w:left="432"/>
      </w:pPr>
      <w:r>
        <w:t>Create a .tds or .tdsx and state what is packaged.</w:t>
      </w:r>
    </w:p>
    <w:p>
      <w:pPr>
        <w:pStyle w:val="ListNumber"/>
      </w:pPr>
      <w:r>
        <w:rPr>
          <w:b/>
        </w:rPr>
        <w:t>Save as Lab-03-Union-Join.twbx.</w:t>
      </w:r>
    </w:p>
    <w:p>
      <w:pPr>
        <w:spacing w:after="120"/>
        <w:ind w:left="432"/>
      </w:pPr>
      <w:r>
        <w:t>Capture the data-source canvas and QA view.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All three months appear, merged sales has no avoidable nulls, record counts match Control, the left join preserves transactions, and the saved source opens with metadata intact.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1"/>
      </w:pPr>
      <w:r>
        <w:t>Topic 02 — Exploring and Analyzing Data in Tableau Desktop (37%)</w:t>
      </w:r>
    </w:p>
    <w:p>
      <w:r>
        <w:t>Charts · groups · sets · hierarchies · filters · analytics · calculations</w:t>
      </w:r>
    </w:p>
    <w:p>
      <w:pPr>
        <w:pStyle w:val="Heading2"/>
      </w:pPr>
      <w:r>
        <w:t>Domain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Question before chart</w:t>
            </w:r>
          </w:p>
        </w:tc>
        <w:tc>
          <w:tcPr>
            <w:tcW w:type="dxa" w:w="4320"/>
          </w:tcPr>
          <w:p>
            <w:r>
              <w:t>Bars compare, lines show time, scatterplots show relationships and maps show location.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Structure narrows meaning</w:t>
            </w:r>
          </w:p>
        </w:tc>
        <w:tc>
          <w:tcPr>
            <w:tcW w:type="dxa" w:w="4320"/>
          </w:tcPr>
          <w:p>
            <w:r>
              <w:t>Groups, sets, hierarchies, sorts and filters determine the population compared.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Analytics adds context</w:t>
            </w:r>
          </w:p>
        </w:tc>
        <w:tc>
          <w:tcPr>
            <w:tcW w:type="dxa" w:w="4320"/>
          </w:tcPr>
          <w:p>
            <w:r>
              <w:t>Lines, totals, bins, calculations and parameters turn marks into evidence.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Order matters</w:t>
            </w:r>
          </w:p>
        </w:tc>
        <w:tc>
          <w:tcPr>
            <w:tcW w:type="dxa" w:w="4320"/>
          </w:tcPr>
          <w:p>
            <w:r>
              <w:t>Context, dimension, measure and table-calculation filters execute at different stages.</w:t>
            </w:r>
          </w:p>
        </w:tc>
      </w:tr>
    </w:tbl>
    <w:p>
      <w:pPr>
        <w:pStyle w:val="Heading2"/>
      </w:pPr>
      <w:r>
        <w:t>Create basic charts</w:t>
      </w:r>
    </w:p>
    <w:p>
      <w:pPr>
        <w:pStyle w:val="Heading3"/>
      </w:pPr>
      <w:r>
        <w:t>2.1.1 — Create a bar chart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Bars encode magnitude by length along a common baseline.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ranking and comparing categories.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One dimension plus one measure is the canonical pattern.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Avoid 3-D effects, too many categories and unsorted ranking views.</w:t>
            </w:r>
          </w:p>
        </w:tc>
      </w:tr>
    </w:tbl>
    <w:p>
      <w:pPr>
        <w:pStyle w:val="Heading3"/>
      </w:pPr>
      <w:r>
        <w:t>2.1.2 — Create a line chart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Lines connect ordered points to emphasise change over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trends, seasonality and rate of change.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Continuous dates form axes; discrete date parts form headers.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Do not connect unrelated categories as a sequence.</w:t>
            </w:r>
          </w:p>
        </w:tc>
      </w:tr>
    </w:tbl>
    <w:p>
      <w:pPr>
        <w:pStyle w:val="Heading3"/>
      </w:pPr>
      <w:r>
        <w:t>2.1.3 — Create a scatterplot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Two quantitative axes show the relationship between measures.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assess correlation, clusters and outliers.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Add a dimension to Detail for one mark per entity.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Aggregation may collapse records into one mark.</w:t>
            </w:r>
          </w:p>
        </w:tc>
      </w:tr>
    </w:tbl>
    <w:p>
      <w:pPr>
        <w:pStyle w:val="Heading3"/>
      </w:pPr>
      <w:r>
        <w:t>2.1.4 — Create a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Geographic fields generate spatial marks using Tableau geocoding.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location contributes to the question.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Symbols compare points; fills compare areas; density shows concentration.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bar chart is more accurate when geography adds no meaning.</w:t>
            </w:r>
          </w:p>
        </w:tc>
      </w:tr>
    </w:tbl>
    <w:p>
      <w:pPr>
        <w:pStyle w:val="Heading3"/>
      </w:pPr>
      <w:r>
        <w:t>2.1.5 — Create a combined-axis chart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Multiple measures share one axis and Marks card.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compatible units should be compared directly.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Measure Values and Measure Names are common building blocks.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Different units on one axis mislead.</w:t>
            </w:r>
          </w:p>
        </w:tc>
      </w:tr>
    </w:tbl>
    <w:p>
      <w:pPr>
        <w:pStyle w:val="Heading3"/>
      </w:pPr>
      <w:r>
        <w:t>2.1.6 — Create a dual-axis chart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Two measures use independent axes with separate Marks cards.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layer related measures with different scales or mark types.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Synchronise axes when measures share units.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Unsynchronised axes can imply artificial relationships.</w:t>
            </w:r>
          </w:p>
        </w:tc>
      </w:tr>
    </w:tbl>
    <w:p>
      <w:pPr>
        <w:pStyle w:val="Heading3"/>
      </w:pPr>
      <w:r>
        <w:t>2.1.7 — Create a stacked 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Segments divide each bar into contributions to a total.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composition plus total comparison.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Colour defines the stack.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Middle segments lack a common baseline.</w:t>
            </w:r>
          </w:p>
        </w:tc>
      </w:tr>
    </w:tbl>
    <w:p>
      <w:pPr>
        <w:pStyle w:val="Heading3"/>
      </w:pPr>
      <w:r>
        <w:t>2.1.8 — Create a density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Overlapping points become a smooth concentration surface.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where hotspots matter more than individual points.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Intensity reflects local concentration and optional weighting.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Sparse data or smoothing can manufacture hotspots.</w:t>
            </w:r>
          </w:p>
        </w:tc>
      </w:tr>
    </w:tbl>
    <w:p>
      <w:pPr>
        <w:pStyle w:val="Heading3"/>
      </w:pPr>
      <w:r>
        <w:t>2.1.9 — Crosstab and highlight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Text tables show exact values; colour adds pattern detection.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lookup precision plus comparative scanning.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Measure Names and Measure Values can present several KPIs.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Too many cells overwhelm; filter and use meaningful scales.</w:t>
            </w:r>
          </w:p>
        </w:tc>
      </w:tr>
    </w:tbl>
    <w:p>
      <w:pPr>
        <w:pStyle w:val="Heading2"/>
      </w:pPr>
      <w:r>
        <w:t>Organise data and apply filters</w:t>
      </w:r>
    </w:p>
    <w:p>
      <w:pPr>
        <w:pStyle w:val="Heading3"/>
      </w:pPr>
      <w:r>
        <w:t>2.2.1 — Create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Groups combine members into higher-level categories.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correct labels, merge small categories or define business groupings.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Create from marks, headers or the Data pane.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manual group does not absorb new members automatically.</w:t>
            </w:r>
          </w:p>
        </w:tc>
      </w:tr>
    </w:tbl>
    <w:p>
      <w:pPr>
        <w:pStyle w:val="Heading3"/>
      </w:pPr>
      <w:r>
        <w:t>2.2.2 — Create 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set divides members into IN and OUT using rules or selection.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Top N, threshold cohorts and set actions.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Sets can be fixed, conditional, Top N or combined.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set is not just a filter; it can remain visible as a category.</w:t>
            </w:r>
          </w:p>
        </w:tc>
      </w:tr>
    </w:tbl>
    <w:p>
      <w:pPr>
        <w:pStyle w:val="Heading3"/>
      </w:pPr>
      <w:r>
        <w:t>2.2.3 — Create hierarchies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Hierarchies organise dimensions into a drill path.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Country &gt; Region &gt; City or Category &gt; Product.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Plus/minus controls expand or collapse levels.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hierarchy does not define data-model integrity.</w:t>
            </w:r>
          </w:p>
        </w:tc>
      </w:tr>
    </w:tbl>
    <w:p>
      <w:pPr>
        <w:pStyle w:val="Heading3"/>
      </w:pPr>
      <w:r>
        <w:t>2.2.4 — Add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Filters restrict data or marks at specific order-of-operations stages.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focus scope or support interaction.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Dimension, measure, context and table-calculation filters differ.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Filtering after aggregation is not filtering source rows.</w:t>
            </w:r>
          </w:p>
        </w:tc>
      </w:tr>
    </w:tbl>
    <w:p>
      <w:pPr>
        <w:pStyle w:val="Heading3"/>
      </w:pPr>
      <w:r>
        <w:t>2.2.5 — Add date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Dates can be filtered by part, range, relative period or starting date.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rolling windows and time scope controls.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Relative date filters move with the current date.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Discrete Month alone mixes the same month across years.</w:t>
            </w:r>
          </w:p>
        </w:tc>
      </w:tr>
    </w:tbl>
    <w:p>
      <w:pPr>
        <w:pStyle w:val="Heading2"/>
      </w:pPr>
      <w:r>
        <w:t>Apply analytics to a worksheet</w:t>
      </w:r>
    </w:p>
    <w:p>
      <w:pPr>
        <w:pStyle w:val="Heading3"/>
      </w:pPr>
      <w:r>
        <w:t>2.3.1 — Manual and computed sorts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Sorting controls the order of headers and marks.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manual order for business logic and computed order for ranking.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Nested sorts order members within panes.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Manual order can become stale as data changes.</w:t>
            </w:r>
          </w:p>
        </w:tc>
      </w:tr>
    </w:tbl>
    <w:p>
      <w:pPr>
        <w:pStyle w:val="Heading3"/>
      </w:pPr>
      <w:r>
        <w:t>2.3.2 — Add a reference 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line or band provides a benchmark for a scope.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targets, averages, medians and ranges.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Scope can be table, pane or cell.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table average can hide pane-level differences.</w:t>
            </w:r>
          </w:p>
        </w:tc>
      </w:tr>
    </w:tbl>
    <w:p>
      <w:pPr>
        <w:pStyle w:val="Heading3"/>
      </w:pPr>
      <w:r>
        <w:t>2.3.3 — Use quick table calculations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Table calculations operate on marks already returned to the view.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running total, percent of total, difference, rank or moving average.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Compute Using defines addressing and partitioning.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Changing layout can change the calculation.</w:t>
            </w:r>
          </w:p>
        </w:tc>
      </w:tr>
    </w:tbl>
    <w:p>
      <w:pPr>
        <w:pStyle w:val="Heading3"/>
      </w:pPr>
      <w:r>
        <w:t>2.3.4 — Create bins and histograms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Bins partition a measure into equal-width intervals.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a histogram for distribution shape and unusual ranges.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Bin size controls resolution.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Poor bin width can hide or invent patterns.</w:t>
            </w:r>
          </w:p>
        </w:tc>
      </w:tr>
    </w:tbl>
    <w:p>
      <w:pPr>
        <w:pStyle w:val="Heading3"/>
      </w:pPr>
      <w:r>
        <w:t>2.3.5 — Create calculated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Calculated fields derive row-level, aggregate or table values.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arithmetic, strings, dates and business rules.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Aggregate and non-aggregate expressions cannot be mixed directly.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Nulls propagate unless handled.</w:t>
            </w:r>
          </w:p>
        </w:tc>
      </w:tr>
    </w:tbl>
    <w:p>
      <w:pPr>
        <w:pStyle w:val="Heading3"/>
      </w:pPr>
      <w:r>
        <w:t>2.3.6 — Use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parameter is a workbook value controlled by the user.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swap measures, set thresholds or run what-if analysis.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 parameter acts only when referenced.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Parameters are not automatically row filters.</w:t>
            </w:r>
          </w:p>
        </w:tc>
      </w:tr>
    </w:tbl>
    <w:p>
      <w:pPr>
        <w:pStyle w:val="Heading3"/>
      </w:pPr>
      <w:r>
        <w:t>2.3.7 — Display totals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Subtotals and grand totals summarise selected levels.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when audiences need components and overall results.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Total All Using can change aggregation.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Summed ratios and percentages often create invalid totals.</w:t>
            </w:r>
          </w:p>
        </w:tc>
      </w:tr>
    </w:tbl>
    <w:p>
      <w:r>
        <w:br w:type="page"/>
      </w:r>
    </w:p>
    <w:p>
      <w:pPr>
        <w:pStyle w:val="Heading2"/>
      </w:pPr>
      <w:r>
        <w:t>Lab 04 — Build the Core Tableau Chart Portfolio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A consumer-electronics team needs views for ranking, trend, relationship, geography, composition and precise lookup.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Create and justify nine chart patterns from one realistic sales dataset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Nine named worksheets: bar, line, scatterplot, symbol map, combined axis, dual axis, stacked bar, density map and highlight table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Show Me · Rows/Columns · Marks · Measure Names/Values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labs/lab-04-build-the-core-tableau-chart-portfolio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Lab-04-Orion-Electronics-Chart-Portfolio.xlsx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75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Lab-04-Orion-Electronics-Chart-Portfolio.xlsx.</w:t>
      </w:r>
    </w:p>
    <w:p>
      <w:pPr>
        <w:spacing w:after="120"/>
        <w:ind w:left="432"/>
      </w:pPr>
      <w:r>
        <w:t>Use the Orders sheet and validate the Control totals.</w:t>
      </w:r>
    </w:p>
    <w:p>
      <w:pPr>
        <w:pStyle w:val="ListNumber"/>
      </w:pPr>
      <w:r>
        <w:rPr>
          <w:b/>
        </w:rPr>
        <w:t>Build Sales by Category as a sorted bar chart.</w:t>
      </w:r>
    </w:p>
    <w:p>
      <w:pPr>
        <w:spacing w:after="120"/>
        <w:ind w:left="432"/>
      </w:pPr>
      <w:r>
        <w:t>Use length on a common baseline and meaningful labels.</w:t>
      </w:r>
    </w:p>
    <w:p>
      <w:pPr>
        <w:pStyle w:val="ListNumber"/>
      </w:pPr>
      <w:r>
        <w:rPr>
          <w:b/>
        </w:rPr>
        <w:t>Build Monthly Sales and Profit as a line view.</w:t>
      </w:r>
    </w:p>
    <w:p>
      <w:pPr>
        <w:spacing w:after="120"/>
        <w:ind w:left="432"/>
      </w:pPr>
      <w:r>
        <w:t>Use a continuous Month date and annotate one material change.</w:t>
      </w:r>
    </w:p>
    <w:p>
      <w:pPr>
        <w:pStyle w:val="ListNumber"/>
      </w:pPr>
      <w:r>
        <w:rPr>
          <w:b/>
        </w:rPr>
        <w:t>Build Discount vs Profit Ratio as a scatterplot.</w:t>
      </w:r>
    </w:p>
    <w:p>
      <w:pPr>
        <w:spacing w:after="120"/>
        <w:ind w:left="432"/>
      </w:pPr>
      <w:r>
        <w:t>Place Product on Detail and Category on Colour; identify clusters and outliers.</w:t>
      </w:r>
    </w:p>
    <w:p>
      <w:pPr>
        <w:pStyle w:val="ListNumber"/>
      </w:pPr>
      <w:r>
        <w:rPr>
          <w:b/>
        </w:rPr>
        <w:t>Build Sales by City as a symbol map.</w:t>
      </w:r>
    </w:p>
    <w:p>
      <w:pPr>
        <w:spacing w:after="120"/>
        <w:ind w:left="432"/>
      </w:pPr>
      <w:r>
        <w:t>Use Sales on Size and Profit Ratio on Colour; fix any ambiguous geography.</w:t>
      </w:r>
    </w:p>
    <w:p>
      <w:pPr>
        <w:pStyle w:val="ListNumber"/>
      </w:pPr>
      <w:r>
        <w:rPr>
          <w:b/>
        </w:rPr>
        <w:t>Build Sales and Cost on a combined axis.</w:t>
      </w:r>
    </w:p>
    <w:p>
      <w:pPr>
        <w:spacing w:after="120"/>
        <w:ind w:left="432"/>
      </w:pPr>
      <w:r>
        <w:t>Use Measure Names/Values only because both measures share SGD units.</w:t>
      </w:r>
    </w:p>
    <w:p>
      <w:pPr>
        <w:pStyle w:val="ListNumber"/>
      </w:pPr>
      <w:r>
        <w:rPr>
          <w:b/>
        </w:rPr>
        <w:t>Build Sales vs Profit as a dual-axis view.</w:t>
      </w:r>
    </w:p>
    <w:p>
      <w:pPr>
        <w:spacing w:after="120"/>
        <w:ind w:left="432"/>
      </w:pPr>
      <w:r>
        <w:t>Use bars and a line, synchronise only if units and interpretation support it.</w:t>
      </w:r>
    </w:p>
    <w:p>
      <w:pPr>
        <w:pStyle w:val="ListNumber"/>
      </w:pPr>
      <w:r>
        <w:rPr>
          <w:b/>
        </w:rPr>
        <w:t>Build Category Mix as stacked bars.</w:t>
      </w:r>
    </w:p>
    <w:p>
      <w:pPr>
        <w:spacing w:after="120"/>
        <w:ind w:left="432"/>
      </w:pPr>
      <w:r>
        <w:t>Limit colours and compare both total and composition.</w:t>
      </w:r>
    </w:p>
    <w:p>
      <w:pPr>
        <w:pStyle w:val="ListNumber"/>
      </w:pPr>
      <w:r>
        <w:rPr>
          <w:b/>
        </w:rPr>
        <w:t>Build Order Density by Store Coordinates.</w:t>
      </w:r>
    </w:p>
    <w:p>
      <w:pPr>
        <w:spacing w:after="120"/>
        <w:ind w:left="432"/>
      </w:pPr>
      <w:r>
        <w:t>Use generated Latitude/Longitude or supplied coordinates and explain smoothing.</w:t>
      </w:r>
    </w:p>
    <w:p>
      <w:pPr>
        <w:pStyle w:val="ListNumber"/>
      </w:pPr>
      <w:r>
        <w:rPr>
          <w:b/>
        </w:rPr>
        <w:t>Build Region × Category as a highlight table.</w:t>
      </w:r>
    </w:p>
    <w:p>
      <w:pPr>
        <w:spacing w:after="120"/>
        <w:ind w:left="432"/>
      </w:pPr>
      <w:r>
        <w:t>Show exact Sales text with a sequential colour scale.</w:t>
      </w:r>
    </w:p>
    <w:p>
      <w:pPr>
        <w:pStyle w:val="ListNumber"/>
      </w:pPr>
      <w:r>
        <w:rPr>
          <w:b/>
        </w:rPr>
        <w:t>Complete the Chart Choice worksheet.</w:t>
      </w:r>
    </w:p>
    <w:p>
      <w:pPr>
        <w:spacing w:after="120"/>
        <w:ind w:left="432"/>
      </w:pPr>
      <w:r>
        <w:t>For each view state the business question, visual encoding and one limitation.</w:t>
      </w:r>
    </w:p>
    <w:p>
      <w:pPr>
        <w:pStyle w:val="ListNumber"/>
      </w:pPr>
      <w:r>
        <w:rPr>
          <w:b/>
        </w:rPr>
        <w:t>Save as Lab-04-Chart-Portfolio.twbx.</w:t>
      </w:r>
    </w:p>
    <w:p>
      <w:pPr>
        <w:spacing w:after="120"/>
        <w:ind w:left="432"/>
      </w:pPr>
      <w:r>
        <w:t>Export a contact sheet or screenshots of all nine views.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All nine chart types are present, each matches its stated question, axes and units are honest, maps resolve locations, and each view has a concise evidence-based insight.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2"/>
      </w:pPr>
      <w:r>
        <w:t>Lab 05 — Create Groups, Sets, Hierarchies and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HarbourLife Insurance needs a reusable segmentation view for advisers and portfolio managers.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Organise customer data and apply filters at the intended analytical stage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Customer tier groups, Top-N and threshold sets, drill hierarchy, context filter and relative date controls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groups · sets · hierarchy · context · date filters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labs/lab-05-create-groups-sets-hierarchies-and-filters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Lab-05-HarbourLife-Customer-Segmentation.xlsx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60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Lab-05-HarbourLife-Customer-Segmentation.xlsx.</w:t>
      </w:r>
    </w:p>
    <w:p>
      <w:pPr>
        <w:spacing w:after="120"/>
        <w:ind w:left="432"/>
      </w:pPr>
      <w:r>
        <w:t>Validate policy count, premium and claim totals.</w:t>
      </w:r>
    </w:p>
    <w:p>
      <w:pPr>
        <w:pStyle w:val="ListNumber"/>
      </w:pPr>
      <w:r>
        <w:rPr>
          <w:b/>
        </w:rPr>
        <w:t>Create a Customer Tier group.</w:t>
      </w:r>
    </w:p>
    <w:p>
      <w:pPr>
        <w:spacing w:after="120"/>
        <w:ind w:left="432"/>
      </w:pPr>
      <w:r>
        <w:t>Combine micro and small-business codes into Emerging; keep Enterprise and Strategic separate.</w:t>
      </w:r>
    </w:p>
    <w:p>
      <w:pPr>
        <w:pStyle w:val="ListNumber"/>
      </w:pPr>
      <w:r>
        <w:rPr>
          <w:b/>
        </w:rPr>
        <w:t>Create a Top 20 Customers set by SUM(Annual Premium).</w:t>
      </w:r>
    </w:p>
    <w:p>
      <w:pPr>
        <w:spacing w:after="120"/>
        <w:ind w:left="432"/>
      </w:pPr>
      <w:r>
        <w:t>Show IN/OUT instead of filtering it away.</w:t>
      </w:r>
    </w:p>
    <w:p>
      <w:pPr>
        <w:pStyle w:val="ListNumber"/>
      </w:pPr>
      <w:r>
        <w:rPr>
          <w:b/>
        </w:rPr>
        <w:t>Create a High Claims set.</w:t>
      </w:r>
    </w:p>
    <w:p>
      <w:pPr>
        <w:spacing w:after="120"/>
        <w:ind w:left="432"/>
      </w:pPr>
      <w:r>
        <w:t>Use Claims Paid greater than the threshold documented on the Control sheet.</w:t>
      </w:r>
    </w:p>
    <w:p>
      <w:pPr>
        <w:pStyle w:val="ListNumber"/>
      </w:pPr>
      <w:r>
        <w:rPr>
          <w:b/>
        </w:rPr>
        <w:t>Create a combined Risk Attention set.</w:t>
      </w:r>
    </w:p>
    <w:p>
      <w:pPr>
        <w:spacing w:after="120"/>
        <w:ind w:left="432"/>
      </w:pPr>
      <w:r>
        <w:t>Combine Top Customers and High Claims to identify commercially material risk.</w:t>
      </w:r>
    </w:p>
    <w:p>
      <w:pPr>
        <w:pStyle w:val="ListNumber"/>
      </w:pPr>
      <w:r>
        <w:rPr>
          <w:b/>
        </w:rPr>
        <w:t>Build the Geography hierarchy.</w:t>
      </w:r>
    </w:p>
    <w:p>
      <w:pPr>
        <w:spacing w:after="120"/>
        <w:ind w:left="432"/>
      </w:pPr>
      <w:r>
        <w:t>Region &gt; Country &gt; City, then test expand/collapse.</w:t>
      </w:r>
    </w:p>
    <w:p>
      <w:pPr>
        <w:pStyle w:val="ListNumber"/>
      </w:pPr>
      <w:r>
        <w:rPr>
          <w:b/>
        </w:rPr>
        <w:t>Build the Product hierarchy.</w:t>
      </w:r>
    </w:p>
    <w:p>
      <w:pPr>
        <w:spacing w:after="120"/>
        <w:ind w:left="432"/>
      </w:pPr>
      <w:r>
        <w:t>Product Family &gt; Product Plan.</w:t>
      </w:r>
    </w:p>
    <w:p>
      <w:pPr>
        <w:pStyle w:val="ListNumber"/>
      </w:pPr>
      <w:r>
        <w:rPr>
          <w:b/>
        </w:rPr>
        <w:t>Add an Active Policy filter.</w:t>
      </w:r>
    </w:p>
    <w:p>
      <w:pPr>
        <w:spacing w:after="120"/>
        <w:ind w:left="432"/>
      </w:pPr>
      <w:r>
        <w:t>Keep policies active as of the workbook's stated reporting date.</w:t>
      </w:r>
    </w:p>
    <w:p>
      <w:pPr>
        <w:pStyle w:val="ListNumber"/>
      </w:pPr>
      <w:r>
        <w:rPr>
          <w:b/>
        </w:rPr>
        <w:t>Add a relative Renewal Date filter.</w:t>
      </w:r>
    </w:p>
    <w:p>
      <w:pPr>
        <w:spacing w:after="120"/>
        <w:ind w:left="432"/>
      </w:pPr>
      <w:r>
        <w:t>Show renewals in the next 90 days.</w:t>
      </w:r>
    </w:p>
    <w:p>
      <w:pPr>
        <w:pStyle w:val="ListNumber"/>
      </w:pPr>
      <w:r>
        <w:rPr>
          <w:b/>
        </w:rPr>
        <w:t>Make Region a context filter.</w:t>
      </w:r>
    </w:p>
    <w:p>
      <w:pPr>
        <w:spacing w:after="120"/>
        <w:ind w:left="432"/>
      </w:pPr>
      <w:r>
        <w:t>Observe how it changes the Top 20 set result and explain order of operations.</w:t>
      </w:r>
    </w:p>
    <w:p>
      <w:pPr>
        <w:pStyle w:val="ListNumber"/>
      </w:pPr>
      <w:r>
        <w:rPr>
          <w:b/>
        </w:rPr>
        <w:t>Create an Adviser Worklist dashboard sheet.</w:t>
      </w:r>
    </w:p>
    <w:p>
      <w:pPr>
        <w:spacing w:after="120"/>
        <w:ind w:left="432"/>
      </w:pPr>
      <w:r>
        <w:t>Expose only purposeful filters and show set membership.</w:t>
      </w:r>
    </w:p>
    <w:p>
      <w:pPr>
        <w:pStyle w:val="ListNumber"/>
      </w:pPr>
      <w:r>
        <w:rPr>
          <w:b/>
        </w:rPr>
        <w:t>Save as Lab-05-Segmentation.twbx.</w:t>
      </w:r>
    </w:p>
    <w:p>
      <w:pPr>
        <w:spacing w:after="120"/>
        <w:ind w:left="432"/>
      </w:pPr>
      <w:r>
        <w:t>Document one case where a group, set and filter would produce different outcomes.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The two hierarchies drill correctly, sets produce expected membership, relative dates use the reporting date, and the learner can explain how context changes Top-N evaluation.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2"/>
      </w:pPr>
      <w:r>
        <w:t>Lab 06 — Apply Calculations, Table Calculations and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Crescent Hospitality wants profitability, occupancy and performance trends with user-controlled thresholds.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Create reliable row-level, aggregate and view-dependent analytics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Calculated KPIs, running totals, percent-of-total, moving average, reference line and parameter-driven measure swap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calculated fields · table calculations · parameters · reference lines · totals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labs/lab-06-apply-calculations-table-calculations-and-parameters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Lab-06-Crescent-Hospitality-Analytics.xlsx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75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Lab-06-Crescent-Hospitality-Analytics.xlsx.</w:t>
      </w:r>
    </w:p>
    <w:p>
      <w:pPr>
        <w:spacing w:after="120"/>
        <w:ind w:left="432"/>
      </w:pPr>
      <w:r>
        <w:t>Use the Daily Performance sheet and inspect KPI definitions.</w:t>
      </w:r>
    </w:p>
    <w:p>
      <w:pPr>
        <w:pStyle w:val="ListNumber"/>
      </w:pPr>
      <w:r>
        <w:rPr>
          <w:b/>
        </w:rPr>
        <w:t>Create Gross Profit.</w:t>
      </w:r>
    </w:p>
    <w:p>
      <w:pPr>
        <w:spacing w:after="120"/>
        <w:ind w:left="432"/>
      </w:pPr>
      <w:r>
        <w:t>SUM([Room Revenue]) + SUM([F&amp;B Revenue]) - SUM([Operating Cost]).</w:t>
      </w:r>
    </w:p>
    <w:p>
      <w:pPr>
        <w:pStyle w:val="ListNumber"/>
      </w:pPr>
      <w:r>
        <w:rPr>
          <w:b/>
        </w:rPr>
        <w:t>Create Occupancy Rate.</w:t>
      </w:r>
    </w:p>
    <w:p>
      <w:pPr>
        <w:spacing w:after="120"/>
        <w:ind w:left="432"/>
      </w:pPr>
      <w:r>
        <w:t>SUM([Rooms Sold]) / SUM([Rooms Available]); format as percentage.</w:t>
      </w:r>
    </w:p>
    <w:p>
      <w:pPr>
        <w:pStyle w:val="ListNumber"/>
      </w:pPr>
      <w:r>
        <w:rPr>
          <w:b/>
        </w:rPr>
        <w:t>Create RevPAR.</w:t>
      </w:r>
    </w:p>
    <w:p>
      <w:pPr>
        <w:spacing w:after="120"/>
        <w:ind w:left="432"/>
      </w:pPr>
      <w:r>
        <w:t>SUM([Room Revenue]) / SUM([Rooms Available]); verify its aggregation grain.</w:t>
      </w:r>
    </w:p>
    <w:p>
      <w:pPr>
        <w:pStyle w:val="ListNumber"/>
      </w:pPr>
      <w:r>
        <w:rPr>
          <w:b/>
        </w:rPr>
        <w:t>Create Performance Band.</w:t>
      </w:r>
    </w:p>
    <w:p>
      <w:pPr>
        <w:spacing w:after="120"/>
        <w:ind w:left="432"/>
      </w:pPr>
      <w:r>
        <w:t>Use an IF/ELSEIF rule based on Occupancy Rate and Gross Profit.</w:t>
      </w:r>
    </w:p>
    <w:p>
      <w:pPr>
        <w:pStyle w:val="ListNumber"/>
      </w:pPr>
      <w:r>
        <w:rPr>
          <w:b/>
        </w:rPr>
        <w:t>Build a monthly running revenue total.</w:t>
      </w:r>
    </w:p>
    <w:p>
      <w:pPr>
        <w:spacing w:after="120"/>
        <w:ind w:left="432"/>
      </w:pPr>
      <w:r>
        <w:t>Set Compute Using to Month and partition by Hotel.</w:t>
      </w:r>
    </w:p>
    <w:p>
      <w:pPr>
        <w:pStyle w:val="ListNumber"/>
      </w:pPr>
      <w:r>
        <w:rPr>
          <w:b/>
        </w:rPr>
        <w:t>Build each hotel's percent of regional revenue.</w:t>
      </w:r>
    </w:p>
    <w:p>
      <w:pPr>
        <w:spacing w:after="120"/>
        <w:ind w:left="432"/>
      </w:pPr>
      <w:r>
        <w:t>Validate addressing and partitioning after rearranging the view.</w:t>
      </w:r>
    </w:p>
    <w:p>
      <w:pPr>
        <w:pStyle w:val="ListNumber"/>
      </w:pPr>
      <w:r>
        <w:rPr>
          <w:b/>
        </w:rPr>
        <w:t>Add a 3-month moving average.</w:t>
      </w:r>
    </w:p>
    <w:p>
      <w:pPr>
        <w:spacing w:after="120"/>
        <w:ind w:left="432"/>
      </w:pPr>
      <w:r>
        <w:t>Explain the null edge at the start of each partition.</w:t>
      </w:r>
    </w:p>
    <w:p>
      <w:pPr>
        <w:pStyle w:val="ListNumber"/>
      </w:pPr>
      <w:r>
        <w:rPr>
          <w:b/>
        </w:rPr>
        <w:t>Create a KPI Selector parameter.</w:t>
      </w:r>
    </w:p>
    <w:p>
      <w:pPr>
        <w:spacing w:after="120"/>
        <w:ind w:left="432"/>
      </w:pPr>
      <w:r>
        <w:t>Allow Room Revenue, Gross Profit, Occupancy and RevPAR.</w:t>
      </w:r>
    </w:p>
    <w:p>
      <w:pPr>
        <w:pStyle w:val="ListNumber"/>
      </w:pPr>
      <w:r>
        <w:rPr>
          <w:b/>
        </w:rPr>
        <w:t>Create a Selected KPI calculation.</w:t>
      </w:r>
    </w:p>
    <w:p>
      <w:pPr>
        <w:spacing w:after="120"/>
        <w:ind w:left="432"/>
      </w:pPr>
      <w:r>
        <w:t>Return the chosen measure with consistent aggregation.</w:t>
      </w:r>
    </w:p>
    <w:p>
      <w:pPr>
        <w:pStyle w:val="ListNumber"/>
      </w:pPr>
      <w:r>
        <w:rPr>
          <w:b/>
        </w:rPr>
        <w:t>Add a parameter-driven target reference line.</w:t>
      </w:r>
    </w:p>
    <w:p>
      <w:pPr>
        <w:spacing w:after="120"/>
        <w:ind w:left="432"/>
      </w:pPr>
      <w:r>
        <w:t>Use a separate numeric Target parameter.</w:t>
      </w:r>
    </w:p>
    <w:p>
      <w:pPr>
        <w:pStyle w:val="ListNumber"/>
      </w:pPr>
      <w:r>
        <w:rPr>
          <w:b/>
        </w:rPr>
        <w:t>Display totals and audit them.</w:t>
      </w:r>
    </w:p>
    <w:p>
      <w:pPr>
        <w:spacing w:after="120"/>
        <w:ind w:left="432"/>
      </w:pPr>
      <w:r>
        <w:t>Explain why averaging daily percentages differs from a ratio of summed numerators/denominators.</w:t>
      </w:r>
    </w:p>
    <w:p>
      <w:pPr>
        <w:pStyle w:val="ListNumber"/>
      </w:pPr>
      <w:r>
        <w:rPr>
          <w:b/>
        </w:rPr>
        <w:t>Save as Lab-06-Advanced-Analytics.twbx.</w:t>
      </w:r>
    </w:p>
    <w:p>
      <w:pPr>
        <w:spacing w:after="120"/>
        <w:ind w:left="432"/>
      </w:pPr>
      <w:r>
        <w:t>Capture the parameter states and table-calculation settings.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Calculations match the Control sheet, table calculations keep intended addressing/partitioning, parameters affect the view, and totals use mathematically valid logic.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2"/>
      </w:pPr>
      <w:r>
        <w:t>Lab 07 — Analyse Southeast Asia Logistics Geographically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Meridian Logistics wants to compare shipment volume, delay rates and port congestion across Southeast Asia.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Create symbol, filled and density maps with trustworthy geographic context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Resolved geographic roles, three map types, tooltip context and a map-vs-bar decision note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geographic roles · generated coordinates · density · tooltips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labs/lab-07-analyse-southeast-asia-logistics-geographically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Lab-07-Meridian-SEA-Logistics.xlsx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60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Lab-07-Meridian-SEA-Logistics.xlsx.</w:t>
      </w:r>
    </w:p>
    <w:p>
      <w:pPr>
        <w:spacing w:after="120"/>
        <w:ind w:left="432"/>
      </w:pPr>
      <w:r>
        <w:t>Review Shipments and Location Reference sheets.</w:t>
      </w:r>
    </w:p>
    <w:p>
      <w:pPr>
        <w:pStyle w:val="ListNumber"/>
      </w:pPr>
      <w:r>
        <w:rPr>
          <w:b/>
        </w:rPr>
        <w:t>Assign geographic roles.</w:t>
      </w:r>
    </w:p>
    <w:p>
      <w:pPr>
        <w:spacing w:after="120"/>
        <w:ind w:left="432"/>
      </w:pPr>
      <w:r>
        <w:t>Country, State/Province and City must resolve within Southeast Asia.</w:t>
      </w:r>
    </w:p>
    <w:p>
      <w:pPr>
        <w:pStyle w:val="ListNumber"/>
      </w:pPr>
      <w:r>
        <w:rPr>
          <w:b/>
        </w:rPr>
        <w:t>Use supplied Latitude/Longitude for ports where geocoding is ambiguous.</w:t>
      </w:r>
    </w:p>
    <w:p>
      <w:pPr>
        <w:spacing w:after="120"/>
        <w:ind w:left="432"/>
      </w:pPr>
      <w:r>
        <w:t>Treat them as geographic measures.</w:t>
      </w:r>
    </w:p>
    <w:p>
      <w:pPr>
        <w:pStyle w:val="ListNumber"/>
      </w:pPr>
      <w:r>
        <w:rPr>
          <w:b/>
        </w:rPr>
        <w:t>Build Port Shipment Volume as a symbol map.</w:t>
      </w:r>
    </w:p>
    <w:p>
      <w:pPr>
        <w:spacing w:after="120"/>
        <w:ind w:left="432"/>
      </w:pPr>
      <w:r>
        <w:t>Use Shipment Count on Size and Delay Rate on Colour.</w:t>
      </w:r>
    </w:p>
    <w:p>
      <w:pPr>
        <w:pStyle w:val="ListNumber"/>
      </w:pPr>
      <w:r>
        <w:rPr>
          <w:b/>
        </w:rPr>
        <w:t>Build Country On-Time Performance as a filled map.</w:t>
      </w:r>
    </w:p>
    <w:p>
      <w:pPr>
        <w:spacing w:after="120"/>
        <w:ind w:left="432"/>
      </w:pPr>
      <w:r>
        <w:t>Use a diverging scale centred on the target.</w:t>
      </w:r>
    </w:p>
    <w:p>
      <w:pPr>
        <w:pStyle w:val="ListNumber"/>
      </w:pPr>
      <w:r>
        <w:rPr>
          <w:b/>
        </w:rPr>
        <w:t>Build Congestion Hotspots as a density map.</w:t>
      </w:r>
    </w:p>
    <w:p>
      <w:pPr>
        <w:spacing w:after="120"/>
        <w:ind w:left="432"/>
      </w:pPr>
      <w:r>
        <w:t>Weight by Delayed Shipments and state the smoothing implication.</w:t>
      </w:r>
    </w:p>
    <w:p>
      <w:pPr>
        <w:pStyle w:val="ListNumber"/>
      </w:pPr>
      <w:r>
        <w:rPr>
          <w:b/>
        </w:rPr>
        <w:t>Create a Port Type shape map.</w:t>
      </w:r>
    </w:p>
    <w:p>
      <w:pPr>
        <w:spacing w:after="120"/>
        <w:ind w:left="432"/>
      </w:pPr>
      <w:r>
        <w:t>Use a small distinguishable shape set and keep a legend.</w:t>
      </w:r>
    </w:p>
    <w:p>
      <w:pPr>
        <w:pStyle w:val="ListNumber"/>
      </w:pPr>
      <w:r>
        <w:rPr>
          <w:b/>
        </w:rPr>
        <w:t>Add informative tooltips.</w:t>
      </w:r>
    </w:p>
    <w:p>
      <w:pPr>
        <w:spacing w:after="120"/>
        <w:ind w:left="432"/>
      </w:pPr>
      <w:r>
        <w:t>Show Port, Country, Shipments, On-Time %, Avg Delay Hours and reporting period.</w:t>
      </w:r>
    </w:p>
    <w:p>
      <w:pPr>
        <w:pStyle w:val="ListNumber"/>
      </w:pPr>
      <w:r>
        <w:rPr>
          <w:b/>
        </w:rPr>
        <w:t>Resolve unknown locations.</w:t>
      </w:r>
    </w:p>
    <w:p>
      <w:pPr>
        <w:spacing w:after="120"/>
        <w:ind w:left="432"/>
      </w:pPr>
      <w:r>
        <w:t>Use Edit Locations and document the correction.</w:t>
      </w:r>
    </w:p>
    <w:p>
      <w:pPr>
        <w:pStyle w:val="ListNumber"/>
      </w:pPr>
      <w:r>
        <w:rPr>
          <w:b/>
        </w:rPr>
        <w:t>Create a ranked bar alternative.</w:t>
      </w:r>
    </w:p>
    <w:p>
      <w:pPr>
        <w:spacing w:after="120"/>
        <w:ind w:left="432"/>
      </w:pPr>
      <w:r>
        <w:t>Compare accuracy and purpose with the filled map.</w:t>
      </w:r>
    </w:p>
    <w:p>
      <w:pPr>
        <w:pStyle w:val="ListNumber"/>
      </w:pPr>
      <w:r>
        <w:rPr>
          <w:b/>
        </w:rPr>
        <w:t>Write one spatial insight and one limitation.</w:t>
      </w:r>
    </w:p>
    <w:p>
      <w:pPr>
        <w:spacing w:after="120"/>
        <w:ind w:left="432"/>
      </w:pPr>
      <w:r>
        <w:t>Base both on visible evidence.</w:t>
      </w:r>
    </w:p>
    <w:p>
      <w:pPr>
        <w:pStyle w:val="ListNumber"/>
      </w:pPr>
      <w:r>
        <w:rPr>
          <w:b/>
        </w:rPr>
        <w:t>Save as Lab-07-Geographic-Analysis.twbx.</w:t>
      </w:r>
    </w:p>
    <w:p>
      <w:pPr>
        <w:spacing w:after="120"/>
        <w:ind w:left="432"/>
      </w:pPr>
      <w:r>
        <w:t>Export all maps and the bar comparison.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Locations resolve correctly, map types match the questions, tooltips carry operational context, colour scales are meaningful, and the learner can state when the bar chart is preferable.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1"/>
      </w:pPr>
      <w:r>
        <w:t>Topic 03 — Sharing Insights with Dashboards and Workbooks (25%)</w:t>
      </w:r>
    </w:p>
    <w:p>
      <w:r>
        <w:t>Formatting · dashboards · actions · device layouts · stories · export · publish</w:t>
      </w:r>
    </w:p>
    <w:p>
      <w:pPr>
        <w:pStyle w:val="Heading2"/>
      </w:pPr>
      <w:r>
        <w:t>Domain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 for meaning</w:t>
            </w:r>
          </w:p>
        </w:tc>
        <w:tc>
          <w:tcPr>
            <w:tcW w:type="dxa" w:w="4320"/>
          </w:tcPr>
          <w:p>
            <w:r>
              <w:t>Colour, type, shape, size and animation communicate data, not decoration.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Design interaction</w:t>
            </w:r>
          </w:p>
        </w:tc>
        <w:tc>
          <w:tcPr>
            <w:tcW w:type="dxa" w:w="4320"/>
          </w:tcPr>
          <w:p>
            <w:r>
              <w:t>Filters, highlighters, tooltips and actions answer predictable questions.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Layout is a system</w:t>
            </w:r>
          </w:p>
        </w:tc>
        <w:tc>
          <w:tcPr>
            <w:tcW w:type="dxa" w:w="4320"/>
          </w:tcPr>
          <w:p>
            <w:r>
              <w:t>Containers, hierarchy and device layouts govern alignment and reading order.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Share with intent</w:t>
            </w:r>
          </w:p>
        </w:tc>
        <w:tc>
          <w:tcPr>
            <w:tcW w:type="dxa" w:w="4320"/>
          </w:tcPr>
          <w:p>
            <w:r>
              <w:t>Package, publish or export while protecting sensitive detail.</w:t>
            </w:r>
          </w:p>
        </w:tc>
      </w:tr>
    </w:tbl>
    <w:p>
      <w:pPr>
        <w:pStyle w:val="Heading2"/>
      </w:pPr>
      <w:r>
        <w:t>Format views for presentation</w:t>
      </w:r>
    </w:p>
    <w:p>
      <w:pPr>
        <w:pStyle w:val="Heading3"/>
      </w:pPr>
      <w:r>
        <w:t>3.1.1 — Use colour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Colour can encode category, magnitude or emphasis.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hues for categories and ordered palettes for measures.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Legend type reveals discrete or continuous encoding.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Rainbow palettes and low contrast impair interpretation.</w:t>
            </w:r>
          </w:p>
        </w:tc>
      </w:tr>
    </w:tbl>
    <w:p>
      <w:pPr>
        <w:pStyle w:val="Heading3"/>
      </w:pPr>
      <w:r>
        <w:t>3.1.2 — Configure fonts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Typography establishes hierarchy across titles, labels and tooltips.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consistent families and display-appropriate sizes.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Formatting applies at workbook, sheet, pane or element scope.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Tiny labels and excessive bolding reduce scanability.</w:t>
            </w:r>
          </w:p>
        </w:tc>
      </w:tr>
    </w:tbl>
    <w:p>
      <w:pPr>
        <w:pStyle w:val="Heading3"/>
      </w:pPr>
      <w:r>
        <w:t>3.1.3 — Format marks as shapes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Shape is a categorical channel for point marks.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a small number of distinguishable categories.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Custom shapes can be loaded and assigned.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Shape alone is weak for order and accessibility.</w:t>
            </w:r>
          </w:p>
        </w:tc>
      </w:tr>
    </w:tbl>
    <w:p>
      <w:pPr>
        <w:pStyle w:val="Heading3"/>
      </w:pPr>
      <w:r>
        <w:t>3.1.4 — Configure viz animations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Animations interpolate filter, sort and data changes.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help audiences track moving marks.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Workbook formatting controls duration and style.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Motion should not be required for understanding.</w:t>
            </w:r>
          </w:p>
        </w:tc>
      </w:tr>
    </w:tbl>
    <w:p>
      <w:pPr>
        <w:pStyle w:val="Heading3"/>
      </w:pPr>
      <w:r>
        <w:t>3.1.5 — Change mark size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Size can encode magnitude or improve legibility.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measure-driven size for proportional symbols.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Area, not radius, is perceived in circles.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Large marks overlap and small marks disappear.</w:t>
            </w:r>
          </w:p>
        </w:tc>
      </w:tr>
    </w:tbl>
    <w:p>
      <w:pPr>
        <w:pStyle w:val="Heading3"/>
      </w:pPr>
      <w:r>
        <w:t>3.1.6 — Show and hide legends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Legends decode visual channels and can highlight marks.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Show when encoding is not self-evident; hide redundant cards.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Use the card menu or Analysis &gt; Legends.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Removing a necessary legend makes marks ambiguous.</w:t>
            </w:r>
          </w:p>
        </w:tc>
      </w:tr>
    </w:tbl>
    <w:p>
      <w:pPr>
        <w:pStyle w:val="Heading2"/>
      </w:pPr>
      <w:r>
        <w:t>Create and modify a dashboard</w:t>
      </w:r>
    </w:p>
    <w:p>
      <w:pPr>
        <w:pStyle w:val="Heading3"/>
      </w:pPr>
      <w:r>
        <w:t>3.2.1 — Add worksheets to a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dashboard composes sheets and objects into one canvas.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Create a clear hierarchy with the key view first.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Tiled items join containers; floating items use absolute position.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Adding every sheet creates noise.</w:t>
            </w:r>
          </w:p>
        </w:tc>
      </w:tr>
    </w:tbl>
    <w:p>
      <w:pPr>
        <w:pStyle w:val="Heading3"/>
      </w:pPr>
      <w:r>
        <w:t>3.2.2 — Add consumer interactions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Filters, highlighters, tooltips and navigation support exploration.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controls that match likely questions and correct scope.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Apply to Worksheets defines controlled sheets.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Too many controls create contradictory states.</w:t>
            </w:r>
          </w:p>
        </w:tc>
      </w:tr>
    </w:tbl>
    <w:p>
      <w:pPr>
        <w:pStyle w:val="Heading3"/>
      </w:pPr>
      <w:r>
        <w:t>3.2.3 — Add dashboard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Actions respond to select, hover or menu events.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filter, highlight, parameter, set and URL actions.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Define source, target, event and clearing behaviour.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Wrong clearing behaviour can leave blank dashboards.</w:t>
            </w:r>
          </w:p>
        </w:tc>
      </w:tr>
    </w:tbl>
    <w:p>
      <w:pPr>
        <w:pStyle w:val="Heading3"/>
      </w:pPr>
      <w:r>
        <w:t>3.2.4 — Configure layouts and devices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Containers and item hierarchy govern responsive alignment.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fixed/range/automatic sizes and device layouts.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Phone layouts can rearrange or omit objects.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Automatic sizing alone does not ensure mobile usability.</w:t>
            </w:r>
          </w:p>
        </w:tc>
      </w:tr>
    </w:tbl>
    <w:p>
      <w:pPr>
        <w:pStyle w:val="Heading3"/>
      </w:pPr>
      <w:r>
        <w:t>3.2.5 — Create a 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A story sequences sheets or dashboards as annotated points.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guided explanation rather than open exploration.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Each point stores a view state and caption.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Stories do not replace a coherent dashboard.</w:t>
            </w:r>
          </w:p>
        </w:tc>
      </w:tr>
    </w:tbl>
    <w:p>
      <w:pPr>
        <w:pStyle w:val="Heading2"/>
      </w:pPr>
      <w:r>
        <w:t>View and share workbook data</w:t>
      </w:r>
    </w:p>
    <w:p>
      <w:pPr>
        <w:pStyle w:val="Heading3"/>
      </w:pPr>
      <w:r>
        <w:t>3.3.1 — Share a workbook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Workbooks can be saved, packaged, exported or published.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TWBX for portability and Server/Cloud for governed collaboration.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 TWB may break if recipients cannot reach dependencies.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Publishing does not automatically make content public.</w:t>
            </w:r>
          </w:p>
        </w:tc>
      </w:tr>
    </w:tbl>
    <w:p>
      <w:pPr>
        <w:pStyle w:val="Heading3"/>
      </w:pPr>
      <w:r>
        <w:t>3.3.2 — View and export underlying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View Data exposes summary and permitted underlying rows.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to audit marks or export support records.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Selected marks and permissions define available data.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Exports can leak sensitive detail.</w:t>
            </w:r>
          </w:p>
        </w:tc>
      </w:tr>
    </w:tbl>
    <w:p>
      <w:pPr>
        <w:pStyle w:val="Heading3"/>
      </w:pPr>
      <w:r>
        <w:t>3.3.3 — Export to PowerPoint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Tableau exports views as static PowerPoint images.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offline briefings without interactivity.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Appearance is preserved, not filters or actions.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Label snapshots with a data-as-of date.</w:t>
            </w:r>
          </w:p>
        </w:tc>
      </w:tr>
    </w:tbl>
    <w:p>
      <w:r>
        <w:br w:type="page"/>
      </w:r>
    </w:p>
    <w:p>
      <w:pPr>
        <w:pStyle w:val="Heading2"/>
      </w:pPr>
      <w:r>
        <w:t>Lab 08 — Build an Interactive Service Operations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ApexCare's service director needs a daily dashboard for backlog, SLA risk, channel demand and team performance.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Compose worksheets, containers, filters, tooltips and dashboard actions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A 1366×768 operational dashboard with KPIs, four views, scoped filters, highlight/filter actions and accessible tooltips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dashboards · layout containers · filters · actions · tooltips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labs/lab-08-build-an-interactive-service-operations-dashboard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Lab-08-ApexCare-Service-Operations.xlsx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90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Lab-08-ApexCare-Service-Operations.xlsx.</w:t>
      </w:r>
    </w:p>
    <w:p>
      <w:pPr>
        <w:spacing w:after="120"/>
        <w:ind w:left="432"/>
      </w:pPr>
      <w:r>
        <w:t>Review Tickets, Agents, SLA Targets and Control sheets.</w:t>
      </w:r>
    </w:p>
    <w:p>
      <w:pPr>
        <w:pStyle w:val="ListNumber"/>
      </w:pPr>
      <w:r>
        <w:rPr>
          <w:b/>
        </w:rPr>
        <w:t>Create the four KPI calculations.</w:t>
      </w:r>
    </w:p>
    <w:p>
      <w:pPr>
        <w:spacing w:after="120"/>
        <w:ind w:left="432"/>
      </w:pPr>
      <w:r>
        <w:t>Open Backlog, SLA Breach Rate, Median Resolution Hours and CSAT.</w:t>
      </w:r>
    </w:p>
    <w:p>
      <w:pPr>
        <w:pStyle w:val="ListNumber"/>
      </w:pPr>
      <w:r>
        <w:rPr>
          <w:b/>
        </w:rPr>
        <w:t>Build Backlog by Team as a bar chart.</w:t>
      </w:r>
    </w:p>
    <w:p>
      <w:pPr>
        <w:spacing w:after="120"/>
        <w:ind w:left="432"/>
      </w:pPr>
      <w:r>
        <w:t>Sort descending and use an SLA-risk highlight.</w:t>
      </w:r>
    </w:p>
    <w:p>
      <w:pPr>
        <w:pStyle w:val="ListNumber"/>
      </w:pPr>
      <w:r>
        <w:rPr>
          <w:b/>
        </w:rPr>
        <w:t>Build Daily Ticket Trend as a line chart.</w:t>
      </w:r>
    </w:p>
    <w:p>
      <w:pPr>
        <w:spacing w:after="120"/>
        <w:ind w:left="432"/>
      </w:pPr>
      <w:r>
        <w:t>Show Opened and Resolved tickets with consistent units.</w:t>
      </w:r>
    </w:p>
    <w:p>
      <w:pPr>
        <w:pStyle w:val="ListNumber"/>
      </w:pPr>
      <w:r>
        <w:rPr>
          <w:b/>
        </w:rPr>
        <w:t>Build Channel × Priority as a highlight table.</w:t>
      </w:r>
    </w:p>
    <w:p>
      <w:pPr>
        <w:spacing w:after="120"/>
        <w:ind w:left="432"/>
      </w:pPr>
      <w:r>
        <w:t>Use count on text and colour.</w:t>
      </w:r>
    </w:p>
    <w:p>
      <w:pPr>
        <w:pStyle w:val="ListNumber"/>
      </w:pPr>
      <w:r>
        <w:rPr>
          <w:b/>
        </w:rPr>
        <w:t>Build Resolution vs CSAT as a scatterplot.</w:t>
      </w:r>
    </w:p>
    <w:p>
      <w:pPr>
        <w:spacing w:after="120"/>
        <w:ind w:left="432"/>
      </w:pPr>
      <w:r>
        <w:t>Use Agent on Detail and Team on Colour.</w:t>
      </w:r>
    </w:p>
    <w:p>
      <w:pPr>
        <w:pStyle w:val="ListNumber"/>
      </w:pPr>
      <w:r>
        <w:rPr>
          <w:b/>
        </w:rPr>
        <w:t>Create a fixed 1366×768 dashboard.</w:t>
      </w:r>
    </w:p>
    <w:p>
      <w:pPr>
        <w:spacing w:after="120"/>
        <w:ind w:left="432"/>
      </w:pPr>
      <w:r>
        <w:t>Use tiled vertical and horizontal containers to establish hierarchy.</w:t>
      </w:r>
    </w:p>
    <w:p>
      <w:pPr>
        <w:pStyle w:val="ListNumber"/>
      </w:pPr>
      <w:r>
        <w:rPr>
          <w:b/>
        </w:rPr>
        <w:t>Place KPI tiles and views.</w:t>
      </w:r>
    </w:p>
    <w:p>
      <w:pPr>
        <w:spacing w:after="120"/>
        <w:ind w:left="432"/>
      </w:pPr>
      <w:r>
        <w:t>Keep the main decision view prominent and align padding consistently.</w:t>
      </w:r>
    </w:p>
    <w:p>
      <w:pPr>
        <w:pStyle w:val="ListNumber"/>
      </w:pPr>
      <w:r>
        <w:rPr>
          <w:b/>
        </w:rPr>
        <w:t>Add Date, Team and Priority filters.</w:t>
      </w:r>
    </w:p>
    <w:p>
      <w:pPr>
        <w:spacing w:after="120"/>
        <w:ind w:left="432"/>
      </w:pPr>
      <w:r>
        <w:t>Apply each only to relevant worksheets.</w:t>
      </w:r>
    </w:p>
    <w:p>
      <w:pPr>
        <w:pStyle w:val="ListNumber"/>
      </w:pPr>
      <w:r>
        <w:rPr>
          <w:b/>
        </w:rPr>
        <w:t>Add a Team filter action.</w:t>
      </w:r>
    </w:p>
    <w:p>
      <w:pPr>
        <w:spacing w:after="120"/>
        <w:ind w:left="432"/>
      </w:pPr>
      <w:r>
        <w:t>Selecting a team bar filters the trend, matrix and scatterplot.</w:t>
      </w:r>
    </w:p>
    <w:p>
      <w:pPr>
        <w:pStyle w:val="ListNumber"/>
      </w:pPr>
      <w:r>
        <w:rPr>
          <w:b/>
        </w:rPr>
        <w:t>Add a Priority highlight action.</w:t>
      </w:r>
    </w:p>
    <w:p>
      <w:pPr>
        <w:spacing w:after="120"/>
        <w:ind w:left="432"/>
      </w:pPr>
      <w:r>
        <w:t>Hovering the matrix highlights related marks without removing context.</w:t>
      </w:r>
    </w:p>
    <w:p>
      <w:pPr>
        <w:pStyle w:val="ListNumber"/>
      </w:pPr>
      <w:r>
        <w:rPr>
          <w:b/>
        </w:rPr>
        <w:t>Rewrite tooltips.</w:t>
      </w:r>
    </w:p>
    <w:p>
      <w:pPr>
        <w:spacing w:after="120"/>
        <w:ind w:left="432"/>
      </w:pPr>
      <w:r>
        <w:t>Lead with the business meaning, then the key values and filter context.</w:t>
      </w:r>
    </w:p>
    <w:p>
      <w:pPr>
        <w:pStyle w:val="ListNumber"/>
      </w:pPr>
      <w:r>
        <w:rPr>
          <w:b/>
        </w:rPr>
        <w:t>Test dashboard states.</w:t>
      </w:r>
    </w:p>
    <w:p>
      <w:pPr>
        <w:spacing w:after="120"/>
        <w:ind w:left="432"/>
      </w:pPr>
      <w:r>
        <w:t>Use the acceptance checklist for default, selected, cleared and no-data states.</w:t>
      </w:r>
    </w:p>
    <w:p>
      <w:pPr>
        <w:pStyle w:val="ListNumber"/>
      </w:pPr>
      <w:r>
        <w:rPr>
          <w:b/>
        </w:rPr>
        <w:t>Save as Lab-08-Service-Dashboard.twbx.</w:t>
      </w:r>
    </w:p>
    <w:p>
      <w:pPr>
        <w:spacing w:after="120"/>
        <w:ind w:left="432"/>
      </w:pPr>
      <w:r>
        <w:t>Export dashboard PNG and action settings screenshots.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The dashboard loads in the target size, KPIs match Control, filters are scoped, actions clear correctly, no object overlaps, and a manager can answer the three stated operational questions.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2"/>
      </w:pPr>
      <w:r>
        <w:t>Lab 09 — Optimise, Package and Share an Executive Workbook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Sentinel Energy must brief executives while giving analysts a governed interactive workbook.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Create device layouts, a story, exports and a governed sharing plan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Desktop and phone layouts, three story points, TWB/TWBX comparison, PDF/PNG/PPT exports and a publishing checklist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Device Designer · stories · TWBX · PDF/PNG/PPT · Server/Cloud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labs/lab-09-optimise-package-and-share-an-executive-workbook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Lab-09-Sentinel-Energy-Executive-Sharing.xlsx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60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Lab-09-Sentinel-Energy-Executive-Sharing.xlsx.</w:t>
      </w:r>
    </w:p>
    <w:p>
      <w:pPr>
        <w:spacing w:after="120"/>
        <w:ind w:left="432"/>
      </w:pPr>
      <w:r>
        <w:t>Review Energy Performance and Governance Notes.</w:t>
      </w:r>
    </w:p>
    <w:p>
      <w:pPr>
        <w:pStyle w:val="ListNumber"/>
      </w:pPr>
      <w:r>
        <w:rPr>
          <w:b/>
        </w:rPr>
        <w:t>Build the Executive Performance dashboard.</w:t>
      </w:r>
    </w:p>
    <w:p>
      <w:pPr>
        <w:spacing w:after="120"/>
        <w:ind w:left="432"/>
      </w:pPr>
      <w:r>
        <w:t>Show demand, cost, renewable share and outage risk.</w:t>
      </w:r>
    </w:p>
    <w:p>
      <w:pPr>
        <w:pStyle w:val="ListNumber"/>
      </w:pPr>
      <w:r>
        <w:rPr>
          <w:b/>
        </w:rPr>
        <w:t>Apply the presentation style guide.</w:t>
      </w:r>
    </w:p>
    <w:p>
      <w:pPr>
        <w:spacing w:after="120"/>
        <w:ind w:left="432"/>
      </w:pPr>
      <w:r>
        <w:t>Use accessible colours, readable type, consistent numbers and concise legends.</w:t>
      </w:r>
    </w:p>
    <w:p>
      <w:pPr>
        <w:pStyle w:val="ListNumber"/>
      </w:pPr>
      <w:r>
        <w:rPr>
          <w:b/>
        </w:rPr>
        <w:t>Configure viz animations.</w:t>
      </w:r>
    </w:p>
    <w:p>
      <w:pPr>
        <w:spacing w:after="120"/>
        <w:ind w:left="432"/>
      </w:pPr>
      <w:r>
        <w:t>Use subtle animation for a year or scenario change and verify the final state remains understandable.</w:t>
      </w:r>
    </w:p>
    <w:p>
      <w:pPr>
        <w:pStyle w:val="ListNumber"/>
      </w:pPr>
      <w:r>
        <w:rPr>
          <w:b/>
        </w:rPr>
        <w:t>Create a phone layout.</w:t>
      </w:r>
    </w:p>
    <w:p>
      <w:pPr>
        <w:spacing w:after="120"/>
        <w:ind w:left="432"/>
      </w:pPr>
      <w:r>
        <w:t>Reorder to KPI &gt; key trend &gt; exception list; remove nonessential views.</w:t>
      </w:r>
    </w:p>
    <w:p>
      <w:pPr>
        <w:pStyle w:val="ListNumber"/>
      </w:pPr>
      <w:r>
        <w:rPr>
          <w:b/>
        </w:rPr>
        <w:t>Test multiple device previews.</w:t>
      </w:r>
    </w:p>
    <w:p>
      <w:pPr>
        <w:spacing w:after="120"/>
        <w:ind w:left="432"/>
      </w:pPr>
      <w:r>
        <w:t>Confirm legibility, touch targets and no horizontal scrolling.</w:t>
      </w:r>
    </w:p>
    <w:p>
      <w:pPr>
        <w:pStyle w:val="ListNumber"/>
      </w:pPr>
      <w:r>
        <w:rPr>
          <w:b/>
        </w:rPr>
        <w:t>Create a story with three points.</w:t>
      </w:r>
    </w:p>
    <w:p>
      <w:pPr>
        <w:spacing w:after="120"/>
        <w:ind w:left="432"/>
      </w:pPr>
      <w:r>
        <w:t>Situation, evidence and recommended action; give every point a decision-oriented caption.</w:t>
      </w:r>
    </w:p>
    <w:p>
      <w:pPr>
        <w:pStyle w:val="ListNumber"/>
      </w:pPr>
      <w:r>
        <w:rPr>
          <w:b/>
        </w:rPr>
        <w:t>Save a .twb and inspect dependencies.</w:t>
      </w:r>
    </w:p>
    <w:p>
      <w:pPr>
        <w:spacing w:after="120"/>
        <w:ind w:left="432"/>
      </w:pPr>
      <w:r>
        <w:t>Explain why a recipient without the source may see broken connections.</w:t>
      </w:r>
    </w:p>
    <w:p>
      <w:pPr>
        <w:pStyle w:val="ListNumber"/>
      </w:pPr>
      <w:r>
        <w:rPr>
          <w:b/>
        </w:rPr>
        <w:t>Save a .twbx.</w:t>
      </w:r>
    </w:p>
    <w:p>
      <w:pPr>
        <w:spacing w:after="120"/>
        <w:ind w:left="432"/>
      </w:pPr>
      <w:r>
        <w:t>Confirm the Excel data is packaged and compare file size.</w:t>
      </w:r>
    </w:p>
    <w:p>
      <w:pPr>
        <w:pStyle w:val="ListNumber"/>
      </w:pPr>
      <w:r>
        <w:rPr>
          <w:b/>
        </w:rPr>
        <w:t>Export PDF, PNG and PowerPoint.</w:t>
      </w:r>
    </w:p>
    <w:p>
      <w:pPr>
        <w:spacing w:after="120"/>
        <w:ind w:left="432"/>
      </w:pPr>
      <w:r>
        <w:t>Record which interaction and freshness capabilities are lost.</w:t>
      </w:r>
    </w:p>
    <w:p>
      <w:pPr>
        <w:pStyle w:val="ListNumber"/>
      </w:pPr>
      <w:r>
        <w:rPr>
          <w:b/>
        </w:rPr>
        <w:t>Draft a Server/Cloud publish plan.</w:t>
      </w:r>
    </w:p>
    <w:p>
      <w:pPr>
        <w:spacing w:after="120"/>
        <w:ind w:left="432"/>
      </w:pPr>
      <w:r>
        <w:t>Specify project, permissions, refresh schedule, owner and certification status.</w:t>
      </w:r>
    </w:p>
    <w:p>
      <w:pPr>
        <w:pStyle w:val="ListNumber"/>
      </w:pPr>
      <w:r>
        <w:rPr>
          <w:b/>
        </w:rPr>
        <w:t>Audit underlying-data exposure.</w:t>
      </w:r>
    </w:p>
    <w:p>
      <w:pPr>
        <w:spacing w:after="120"/>
        <w:ind w:left="432"/>
      </w:pPr>
      <w:r>
        <w:t>Test View Data and export permissions against the Governance Notes.</w:t>
      </w:r>
    </w:p>
    <w:p>
      <w:pPr>
        <w:pStyle w:val="ListNumber"/>
      </w:pPr>
      <w:r>
        <w:rPr>
          <w:b/>
        </w:rPr>
        <w:t>Save as Lab-09-Executive-Sharing.twbx.</w:t>
      </w:r>
    </w:p>
    <w:p>
      <w:pPr>
        <w:spacing w:after="120"/>
        <w:ind w:left="432"/>
      </w:pPr>
      <w:r>
        <w:t>Submit both layouts, story, exports and the sharing decision table.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Desktop and phone layouts are usable, the story has three coherent points, TWBX is portable, static exports are labelled with data-as-of context, and the publish plan protects underlying data.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1"/>
      </w:pPr>
      <w:r>
        <w:t>Topic 04 — Understanding Tableau Concepts and Certification Preparation (15%)</w:t>
      </w:r>
    </w:p>
    <w:p>
      <w:r>
        <w:t>Dimensions · measures · discrete · continuous · aggregation · exam strategy</w:t>
      </w:r>
    </w:p>
    <w:p>
      <w:pPr>
        <w:pStyle w:val="Heading2"/>
      </w:pPr>
      <w:r>
        <w:t>Domain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Role and type differ</w:t>
            </w:r>
          </w:p>
        </w:tc>
        <w:tc>
          <w:tcPr>
            <w:tcW w:type="dxa" w:w="4320"/>
          </w:tcPr>
          <w:p>
            <w:r>
              <w:t>Dimension/measure is analytical role; discrete/continuous is display behaviour.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Blue and green</w:t>
            </w:r>
          </w:p>
        </w:tc>
        <w:tc>
          <w:tcPr>
            <w:tcW w:type="dxa" w:w="4320"/>
          </w:tcPr>
          <w:p>
            <w:r>
              <w:t>Blue discrete pills make headers; green continuous pills make axes.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Aggregation follows grain</w:t>
            </w:r>
          </w:p>
        </w:tc>
        <w:tc>
          <w:tcPr>
            <w:tcW w:type="dxa" w:w="4320"/>
          </w:tcPr>
          <w:p>
            <w:r>
              <w:t>Measures aggregate at the level defined by dimensions.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Reason from consequences</w:t>
            </w:r>
          </w:p>
        </w:tc>
        <w:tc>
          <w:tcPr>
            <w:tcW w:type="dxa" w:w="4320"/>
          </w:tcPr>
          <w:p>
            <w:r>
              <w:t>Use pill colour, shelf placement, grain and order of operations.</w:t>
            </w:r>
          </w:p>
        </w:tc>
      </w:tr>
    </w:tbl>
    <w:p>
      <w:pPr>
        <w:pStyle w:val="Heading2"/>
      </w:pPr>
      <w:r>
        <w:t>Understand dimensions and measures</w:t>
      </w:r>
    </w:p>
    <w:p>
      <w:pPr>
        <w:pStyle w:val="Heading3"/>
      </w:pPr>
      <w:r>
        <w:t>4.1.1 — What dimensions contain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Dimensions usually contain names, categories, dates and locations.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them to segment, label, filter and define detail.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They often create headers and partitions.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A numeric code is not automatically a measure.</w:t>
            </w:r>
          </w:p>
        </w:tc>
      </w:tr>
    </w:tbl>
    <w:p>
      <w:pPr>
        <w:pStyle w:val="Heading3"/>
      </w:pPr>
      <w:r>
        <w:t>4.1.2 — What measures contain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Measures usually contain quantitative values for aggregation.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totals, averages, counts, ratios and axes.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Green measures create axes; blue measures can create headers.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Percentages and prices are not always additive.</w:t>
            </w:r>
          </w:p>
        </w:tc>
      </w:tr>
    </w:tbl>
    <w:p>
      <w:pPr>
        <w:pStyle w:val="Heading3"/>
      </w:pPr>
      <w:r>
        <w:t>4.1.3 — Dimensions versus measures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Dimensions answer who/what/where/when; measures answer how much/how many.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both to define grain and numerical result.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Converting role changes partitioning and aggregation.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Do not confuse role with data type.</w:t>
            </w:r>
          </w:p>
        </w:tc>
      </w:tr>
    </w:tbl>
    <w:p>
      <w:pPr>
        <w:pStyle w:val="Heading2"/>
      </w:pPr>
      <w:r>
        <w:t>Understand discrete and continuous fields</w:t>
      </w:r>
    </w:p>
    <w:p>
      <w:pPr>
        <w:pStyle w:val="Heading3"/>
      </w:pPr>
      <w:r>
        <w:t>4.2.1 — How discrete fields display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Discrete fields create headers and partitions.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named groups, panes and exact date parts.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Blue pills mean discrete behaviour.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Discrete does not mean text.</w:t>
            </w:r>
          </w:p>
        </w:tc>
      </w:tr>
    </w:tbl>
    <w:p>
      <w:pPr>
        <w:pStyle w:val="Heading3"/>
      </w:pPr>
      <w:r>
        <w:t>4.2.2 — How continuous fields display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Continuous fields create axes over an unbroken range.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for quantitative scales and temporal trends.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Green pills mean continuous behaviour.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Continuous does not mean measure.</w:t>
            </w:r>
          </w:p>
        </w:tc>
      </w:tr>
    </w:tbl>
    <w:p>
      <w:pPr>
        <w:pStyle w:val="Heading3"/>
      </w:pPr>
      <w:r>
        <w:t>4.2.3 — Discrete date parts vs values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Date parts classify recurring members; date values preserve chronology.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continuous dates for timelines and parts for seasonal grouping.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Blue MONTH shows Jan-Dec; green MONTH spans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Month-only can aggregate multiple years together.</w:t>
            </w:r>
          </w:p>
        </w:tc>
      </w:tr>
    </w:tbl>
    <w:p>
      <w:pPr>
        <w:pStyle w:val="Heading2"/>
      </w:pPr>
      <w:r>
        <w:t>Understand aggregations</w:t>
      </w:r>
    </w:p>
    <w:p>
      <w:pPr>
        <w:pStyle w:val="Heading3"/>
      </w:pPr>
      <w:r>
        <w:t>4.3.1 — Default aggregation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Measures aggregate to the current grain, commonly using SUM.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Change to AVG, MIN, MAX, COUNT or another appropriate operation.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The pill shows the active aggregation, such as SUM(Sales).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Number format and aggregation are separate.</w:t>
            </w:r>
          </w:p>
        </w:tc>
      </w:tr>
    </w:tbl>
    <w:p>
      <w:pPr>
        <w:pStyle w:val="Heading3"/>
      </w:pPr>
      <w:r>
        <w:t>4.3.2 — How dimensions change aggregation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4320"/>
          </w:tcPr>
          <w:p>
            <w:r>
              <w:t>Each dimension partitions data into a finer detail.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4320"/>
          </w:tcPr>
          <w:p>
            <w:r>
              <w:t>Use dimensions deliberately to answer the required breakdown.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Exam clue</w:t>
            </w:r>
          </w:p>
        </w:tc>
        <w:tc>
          <w:tcPr>
            <w:tcW w:type="dxa" w:w="4320"/>
          </w:tcPr>
          <w:p>
            <w:r>
              <w:t>SUM(Sales) by Region differs from Region and Customer.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Pitfall</w:t>
            </w:r>
          </w:p>
        </w:tc>
        <w:tc>
          <w:tcPr>
            <w:tcW w:type="dxa" w:w="4320"/>
          </w:tcPr>
          <w:p>
            <w:r>
              <w:t>Unexpected totals may signal duplicated model rows or unintended dimensions.</w:t>
            </w:r>
          </w:p>
        </w:tc>
      </w:tr>
    </w:tbl>
    <w:p>
      <w:r>
        <w:br w:type="page"/>
      </w:r>
    </w:p>
    <w:p>
      <w:pPr>
        <w:pStyle w:val="Heading2"/>
      </w:pPr>
      <w:r>
        <w:t>Lab 10 — Capstone: Northstar Retail Executive Workbook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t>Northstar Retail's COO needs an executive workbook that reconciles sales, returns, inventory and regional targets, then communicates actions across desktop and mobile.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Integrate all four exam domains and complete certification-readiness evidence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You will produce</w:t>
            </w:r>
          </w:p>
        </w:tc>
        <w:tc>
          <w:tcPr>
            <w:tcW w:type="dxa" w:w="4320"/>
          </w:tcPr>
          <w:p>
            <w:r>
              <w:t>A validated multi-table model, eight analytical worksheets, executive dashboard, phone layout, story, packaged workbook and exam-domain checklist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4320"/>
          </w:tcPr>
          <w:p>
            <w:r>
              <w:t>Tableau Desktop · relationships · calculations · charts · dashboards · stories · TWBX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320"/>
          </w:tcPr>
          <w:p>
            <w:r>
              <w:t>labs/lab-10-capstone-northstar-retail-executive-workbook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Excel workbook</w:t>
            </w:r>
          </w:p>
        </w:tc>
        <w:tc>
          <w:tcPr>
            <w:tcW w:type="dxa" w:w="4320"/>
          </w:tcPr>
          <w:p>
            <w:r>
              <w:t>Lab-10-Northstar-Retail-Capstone.xlsx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Suggested time</w:t>
            </w:r>
          </w:p>
        </w:tc>
        <w:tc>
          <w:tcPr>
            <w:tcW w:type="dxa" w:w="4320"/>
          </w:tcPr>
          <w:p>
            <w:r>
              <w:t>100 minutes</w:t>
            </w:r>
          </w:p>
        </w:tc>
      </w:tr>
    </w:tbl>
    <w:p>
      <w:pPr>
        <w:pStyle w:val="Heading3"/>
      </w:pPr>
      <w:r>
        <w:t>Detailed Step-by-Step Procedure</w:t>
      </w:r>
    </w:p>
    <w:p>
      <w:pPr>
        <w:pStyle w:val="ListNumber"/>
      </w:pPr>
      <w:r>
        <w:rPr>
          <w:b/>
        </w:rPr>
        <w:t>Connect to Lab-10-Northstar-Retail-Capstone.xlsx.</w:t>
      </w:r>
    </w:p>
    <w:p>
      <w:pPr>
        <w:spacing w:after="120"/>
        <w:ind w:left="432"/>
      </w:pPr>
      <w:r>
        <w:t>Read the Executive Brief, Data Dictionary, table grains and Control totals.</w:t>
      </w:r>
    </w:p>
    <w:p>
      <w:pPr>
        <w:pStyle w:val="ListNumber"/>
      </w:pPr>
      <w:r>
        <w:rPr>
          <w:b/>
        </w:rPr>
        <w:t>Build the logical data model.</w:t>
      </w:r>
    </w:p>
    <w:p>
      <w:pPr>
        <w:spacing w:after="120"/>
        <w:ind w:left="432"/>
      </w:pPr>
      <w:r>
        <w:t>Relate Orders, Returns, Products, Stores and Monthly Targets with documented keys and grains.</w:t>
      </w:r>
    </w:p>
    <w:p>
      <w:pPr>
        <w:pStyle w:val="ListNumber"/>
      </w:pPr>
      <w:r>
        <w:rPr>
          <w:b/>
        </w:rPr>
        <w:t>Validate the source.</w:t>
      </w:r>
    </w:p>
    <w:p>
      <w:pPr>
        <w:spacing w:after="120"/>
        <w:ind w:left="432"/>
      </w:pPr>
      <w:r>
        <w:t>Check row counts, unmatched keys, duplicated sales, date range and control totals.</w:t>
      </w:r>
    </w:p>
    <w:p>
      <w:pPr>
        <w:pStyle w:val="ListNumber"/>
      </w:pPr>
      <w:r>
        <w:rPr>
          <w:b/>
        </w:rPr>
        <w:t>Create core calculations.</w:t>
      </w:r>
    </w:p>
    <w:p>
      <w:pPr>
        <w:spacing w:after="120"/>
        <w:ind w:left="432"/>
      </w:pPr>
      <w:r>
        <w:t>Net Sales, Gross Profit, Profit Ratio, Return Rate, Target Attainment and Days to Ship.</w:t>
      </w:r>
    </w:p>
    <w:p>
      <w:pPr>
        <w:pStyle w:val="ListNumber"/>
      </w:pPr>
      <w:r>
        <w:rPr>
          <w:b/>
        </w:rPr>
        <w:t>Demonstrate field concepts.</w:t>
      </w:r>
    </w:p>
    <w:p>
      <w:pPr>
        <w:spacing w:after="120"/>
        <w:ind w:left="432"/>
      </w:pPr>
      <w:r>
        <w:t>Document dimensions/measures, discrete/continuous date behaviour and aggregation changes.</w:t>
      </w:r>
    </w:p>
    <w:p>
      <w:pPr>
        <w:pStyle w:val="ListNumber"/>
      </w:pPr>
      <w:r>
        <w:rPr>
          <w:b/>
        </w:rPr>
        <w:t>Build eight worksheets.</w:t>
      </w:r>
    </w:p>
    <w:p>
      <w:pPr>
        <w:spacing w:after="120"/>
        <w:ind w:left="432"/>
      </w:pPr>
      <w:r>
        <w:t>KPI text table, regional bar, monthly line, product scatter, map, highlight table, return set analysis and target reference view.</w:t>
      </w:r>
    </w:p>
    <w:p>
      <w:pPr>
        <w:pStyle w:val="ListNumber"/>
      </w:pPr>
      <w:r>
        <w:rPr>
          <w:b/>
        </w:rPr>
        <w:t>Use groups, sets and a hierarchy.</w:t>
      </w:r>
    </w:p>
    <w:p>
      <w:pPr>
        <w:spacing w:after="120"/>
        <w:ind w:left="432"/>
      </w:pPr>
      <w:r>
        <w:t>Group store formats, create a Top-20 Products set and Region &gt; Country &gt; Store hierarchy.</w:t>
      </w:r>
    </w:p>
    <w:p>
      <w:pPr>
        <w:pStyle w:val="ListNumber"/>
      </w:pPr>
      <w:r>
        <w:rPr>
          <w:b/>
        </w:rPr>
        <w:t>Apply analytics.</w:t>
      </w:r>
    </w:p>
    <w:p>
      <w:pPr>
        <w:spacing w:after="120"/>
        <w:ind w:left="432"/>
      </w:pPr>
      <w:r>
        <w:t>Add a running total, percent of total, reference line, histogram and parameter-driven measure swap.</w:t>
      </w:r>
    </w:p>
    <w:p>
      <w:pPr>
        <w:pStyle w:val="ListNumber"/>
      </w:pPr>
      <w:r>
        <w:rPr>
          <w:b/>
        </w:rPr>
        <w:t>Build Executive Overview dashboard.</w:t>
      </w:r>
    </w:p>
    <w:p>
      <w:pPr>
        <w:spacing w:after="120"/>
        <w:ind w:left="432"/>
      </w:pPr>
      <w:r>
        <w:t>Use KPI tiles, four priority views, purposeful filters and at least two actions.</w:t>
      </w:r>
    </w:p>
    <w:p>
      <w:pPr>
        <w:pStyle w:val="ListNumber"/>
      </w:pPr>
      <w:r>
        <w:rPr>
          <w:b/>
        </w:rPr>
        <w:t>Create a phone layout.</w:t>
      </w:r>
    </w:p>
    <w:p>
      <w:pPr>
        <w:spacing w:after="120"/>
        <w:ind w:left="432"/>
      </w:pPr>
      <w:r>
        <w:t>Prioritise KPI, trend and exception list for the smaller screen.</w:t>
      </w:r>
    </w:p>
    <w:p>
      <w:pPr>
        <w:pStyle w:val="ListNumber"/>
      </w:pPr>
      <w:r>
        <w:rPr>
          <w:b/>
        </w:rPr>
        <w:t>Create a three-point story.</w:t>
      </w:r>
    </w:p>
    <w:p>
      <w:pPr>
        <w:spacing w:after="120"/>
        <w:ind w:left="432"/>
      </w:pPr>
      <w:r>
        <w:t>Performance, diagnostic evidence and recommended action.</w:t>
      </w:r>
    </w:p>
    <w:p>
      <w:pPr>
        <w:pStyle w:val="ListNumber"/>
      </w:pPr>
      <w:r>
        <w:rPr>
          <w:b/>
        </w:rPr>
        <w:t>Package and export.</w:t>
      </w:r>
    </w:p>
    <w:p>
      <w:pPr>
        <w:spacing w:after="120"/>
        <w:ind w:left="432"/>
      </w:pPr>
      <w:r>
        <w:t>Save TWBX; export PDF and PowerPoint snapshots labelled with the reporting period.</w:t>
      </w:r>
    </w:p>
    <w:p>
      <w:pPr>
        <w:pStyle w:val="ListNumber"/>
      </w:pPr>
      <w:r>
        <w:rPr>
          <w:b/>
        </w:rPr>
        <w:t>Complete the Exam Domain Matrix.</w:t>
      </w:r>
    </w:p>
    <w:p>
      <w:pPr>
        <w:spacing w:after="120"/>
        <w:ind w:left="432"/>
      </w:pPr>
      <w:r>
        <w:t>For every official objective, cite the workbook sheet or lab evidence that proves readiness.</w:t>
      </w:r>
    </w:p>
    <w:p>
      <w:pPr>
        <w:pStyle w:val="ListNumber"/>
      </w:pPr>
      <w:r>
        <w:rPr>
          <w:b/>
        </w:rPr>
        <w:t>Run the acceptance checklist.</w:t>
      </w:r>
    </w:p>
    <w:p>
      <w:pPr>
        <w:spacing w:after="120"/>
        <w:ind w:left="432"/>
      </w:pPr>
      <w:r>
        <w:t>Test default, filter, action, clear, mobile, export and underlying-data states.</w:t>
      </w:r>
    </w:p>
    <w:p>
      <w:pPr>
        <w:pStyle w:val="ListNumber"/>
      </w:pPr>
      <w:r>
        <w:rPr>
          <w:b/>
        </w:rPr>
        <w:t>Save as Lab-10-Northstar-Capstone.twbx.</w:t>
      </w:r>
    </w:p>
    <w:p>
      <w:pPr>
        <w:spacing w:after="120"/>
        <w:ind w:left="432"/>
      </w:pPr>
      <w:r>
        <w:t>Submit the workbook, exports, validation evidence and readiness matrix.</w:t>
      </w:r>
    </w:p>
    <w:p>
      <w:pPr>
        <w:pStyle w:val="Heading3"/>
      </w:pPr>
      <w:r>
        <w:t>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7EE"/>
          </w:tcPr>
          <w:p>
            <w:r>
              <w:rPr>
                <w:b/>
                <w:color w:val="10B981"/>
              </w:rPr>
              <w:t xml:space="preserve">Pass standard: </w:t>
            </w:r>
            <w:r>
              <w:t>Control totals reconcile, the model avoids duplicated measures, all eight worksheets and required analytics exist, dashboard/actions work on desktop and phone, exports are current, and every official objective has evidence.</w:t>
            </w:r>
          </w:p>
        </w:tc>
      </w:tr>
    </w:tbl>
    <w:p>
      <w:r>
        <w:t>Complete acceptance-checklist.md in the lab folder. Submit the Tableau workbook, screenshots/exports requested in the README, one evidence-based insight and one data or design limitation.</w:t>
      </w:r>
    </w:p>
    <w:p>
      <w:r>
        <w:br w:type="page"/>
      </w:r>
    </w:p>
    <w:p>
      <w:pPr>
        <w:pStyle w:val="Heading1"/>
      </w:pPr>
      <w:r>
        <w:t>Quick Tableau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Live connection</w:t>
            </w:r>
          </w:p>
        </w:tc>
        <w:tc>
          <w:tcPr>
            <w:tcW w:type="dxa" w:w="4320"/>
          </w:tcPr>
          <w:p>
            <w:r>
              <w:t>Queries source on interaction; prioritises freshness.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Extract (.hyper)</w:t>
            </w:r>
          </w:p>
        </w:tc>
        <w:tc>
          <w:tcPr>
            <w:tcW w:type="dxa" w:w="4320"/>
          </w:tcPr>
          <w:p>
            <w:r>
              <w:t>Local analytical snapshot; refresh to update.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.twb / .twbx</w:t>
            </w:r>
          </w:p>
        </w:tc>
        <w:tc>
          <w:tcPr>
            <w:tcW w:type="dxa" w:w="4320"/>
          </w:tcPr>
          <w:p>
            <w:r>
              <w:t>Workbook XML / packaged workbook with local dependencies.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.tds / .tdsx</w:t>
            </w:r>
          </w:p>
        </w:tc>
        <w:tc>
          <w:tcPr>
            <w:tcW w:type="dxa" w:w="4320"/>
          </w:tcPr>
          <w:p>
            <w:r>
              <w:t>Data-source metadata / packaged data source.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Relationship</w:t>
            </w:r>
          </w:p>
        </w:tc>
        <w:tc>
          <w:tcPr>
            <w:tcW w:type="dxa" w:w="4320"/>
          </w:tcPr>
          <w:p>
            <w:r>
              <w:t>Logical, context-aware combination preserving table grains.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Join</w:t>
            </w:r>
          </w:p>
        </w:tc>
        <w:tc>
          <w:tcPr>
            <w:tcW w:type="dxa" w:w="4320"/>
          </w:tcPr>
          <w:p>
            <w:r>
              <w:t>Physical row combination with fixed join type and clauses.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Union</w:t>
            </w:r>
          </w:p>
        </w:tc>
        <w:tc>
          <w:tcPr>
            <w:tcW w:type="dxa" w:w="4320"/>
          </w:tcPr>
          <w:p>
            <w:r>
              <w:t>Vertical append of similarly structured rows.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Dimension / Measure</w:t>
            </w:r>
          </w:p>
        </w:tc>
        <w:tc>
          <w:tcPr>
            <w:tcW w:type="dxa" w:w="4320"/>
          </w:tcPr>
          <w:p>
            <w:r>
              <w:t>Analytical role: slice/label versus quantify/aggregate.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Discrete / Continuous</w:t>
            </w:r>
          </w:p>
        </w:tc>
        <w:tc>
          <w:tcPr>
            <w:tcW w:type="dxa" w:w="4320"/>
          </w:tcPr>
          <w:p>
            <w:r>
              <w:t>Display behaviour: blue headers versus green axes.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 calculation</w:t>
            </w:r>
          </w:p>
        </w:tc>
        <w:tc>
          <w:tcPr>
            <w:tcW w:type="dxa" w:w="4320"/>
          </w:tcPr>
          <w:p>
            <w:r>
              <w:t>View-dependent calculation over returned marks.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t>Single user-controlled workbook value; requires a consumer calculation/object.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Dashboard action</w:t>
            </w:r>
          </w:p>
        </w:tc>
        <w:tc>
          <w:tcPr>
            <w:tcW w:type="dxa" w:w="4320"/>
          </w:tcPr>
          <w:p>
            <w:r>
              <w:t>Filter, highlight, URL, parameter or set response to user events.</w:t>
            </w:r>
          </w:p>
        </w:tc>
      </w:tr>
    </w:tbl>
    <w:p>
      <w:pPr>
        <w:pStyle w:val="Heading1"/>
      </w:pPr>
      <w:r>
        <w:t>Certification Preparation</w:t>
      </w:r>
    </w:p>
    <w:p>
      <w:pPr>
        <w:pStyle w:val="ListBullet"/>
      </w:pPr>
      <w:r>
        <w:t>Work through every official objective in Topics 1–4 and explain the result without relying on menu memory.</w:t>
      </w:r>
    </w:p>
    <w:p>
      <w:pPr>
        <w:pStyle w:val="ListBullet"/>
      </w:pPr>
      <w:r>
        <w:t>Repeat all ten labs in a clean workbook; use the acceptance tests to prove correctness.</w:t>
      </w:r>
    </w:p>
    <w:p>
      <w:pPr>
        <w:pStyle w:val="ListBullet"/>
      </w:pPr>
      <w:r>
        <w:t>Practise recognising pill colour, field role, view grain and filter order from screenshots and scenarios.</w:t>
      </w:r>
    </w:p>
    <w:p>
      <w:pPr>
        <w:pStyle w:val="ListBullet"/>
      </w:pPr>
      <w:r>
        <w:t>Read the official exam guide for current exam format, product version, timing and policies.</w:t>
      </w:r>
    </w:p>
    <w:p>
      <w:pPr>
        <w:pStyle w:val="ListBullet"/>
      </w:pPr>
      <w:r>
        <w:t>Use Tableau's official free training videos for connection, workspace, concepts, dashboards, mapping and calculations.</w:t>
      </w:r>
    </w:p>
    <w:p>
      <w:r>
        <w:t xml:space="preserve">Official exam guide: </w:t>
      </w:r>
      <w:hyperlink r:id="rId10">
        <w:r>
          <w:rPr>
            <w:color w:val="1F6FEB"/>
            <w:u w:val="single"/>
          </w:rPr>
          <w:t>https://help.salesforce.com/s/articleView?id=005298988&amp;type=1&amp;language=en_US</w:t>
        </w:r>
      </w:hyperlink>
    </w:p>
    <w:p>
      <w:r>
        <w:t xml:space="preserve">Official Tableau training: </w:t>
      </w:r>
      <w:hyperlink r:id="rId11">
        <w:r>
          <w:rPr>
            <w:color w:val="1F6FEB"/>
            <w:u w:val="single"/>
          </w:rPr>
          <w:t>https://www.tableau.com/learn/training</w:t>
        </w:r>
      </w:hyperlink>
    </w:p>
    <w:p>
      <w:pPr>
        <w:pStyle w:val="Heading1"/>
      </w:pPr>
      <w:r>
        <w:t>Assessment and Support</w:t>
      </w:r>
    </w:p>
    <w:p>
      <w:r>
        <w:t>Assessment flow:</w:t>
      </w:r>
    </w:p>
    <w:p>
      <w:r>
        <w:t>1. Complete TRAQOM / Assessment digital attendance.</w:t>
      </w:r>
    </w:p>
    <w:p>
      <w:r>
        <w:t>2. Sit the Written Assessment (WA/SAQ), 1 hour, open book.</w:t>
      </w:r>
    </w:p>
    <w:p>
      <w:r>
        <w:t>3. Sit the Practical Performance (PP), 1 hour, open book.</w:t>
      </w:r>
    </w:p>
    <w:p>
      <w:r>
        <w:t>4. Upload completed question-paper answers to the LMS.</w:t>
      </w:r>
    </w:p>
    <w:p>
      <w:r>
        <w:t>5. Sign the Assessment Summary Record.</w:t>
      </w:r>
    </w:p>
    <w:p>
      <w:r>
        <w:t xml:space="preserve">Courseware and assessment portal: </w:t>
      </w:r>
      <w:hyperlink r:id="rId12">
        <w:r>
          <w:rPr>
            <w:color w:val="1F6FEB"/>
            <w:u w:val="single"/>
          </w:rPr>
          <w:t>https://lms-tms.tertiaryinfotech.com/</w:t>
        </w:r>
      </w:hyperlink>
    </w:p>
    <w:p>
      <w:r>
        <w:t>Support: enquiry@tertiaryinfotech.com · +65 6100 0613 · www.tertiarycourses.com.sg</w:t>
      </w:r>
    </w:p>
    <w:sectPr w:rsidR="00FC693F" w:rsidRPr="0006063C" w:rsidSect="00034616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help.salesforce.com/s/articleView?id=005298988&amp;type=1&amp;language=en_US" TargetMode="External"/><Relationship Id="rId11" Type="http://schemas.openxmlformats.org/officeDocument/2006/relationships/hyperlink" Target="https://www.tableau.com/learn/training" TargetMode="External"/><Relationship Id="rId12" Type="http://schemas.openxmlformats.org/officeDocument/2006/relationships/hyperlink" Target="https://lms-tms.tertiaryinfotech.com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