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Guide rebuilt from the single-source content module and restructured to follow the DMAIC roadmap end to end, with exactly one hands-on lab per DMAIC phase (5 labs). All labs unified under one continuous scenario (the BrewBean Cafe morning rush) so each lab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of the five labs is now a self-contained folder carrying its mock dataset in CSV and Excel form, blank worksheet templates, a worked model answer and facilitator notes. The datasets are internally consistent across the five labs — the Lab 2 observation log is the evidence base for the Lab 3 Pareto, and the Lab 4 pilot results carry into the Lab 5 monitoring data — so the BrewBean Cafe story reconciles end to end. Lab steps rewritten to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Tertiary Infotech house ACTIVITY format. labs/ is now activities/, with one folder per activity named 'NN - Title', each carrying the Facilitator Guide, Learner Worksheet and Checklist as DOCX and PDF alongside its data pack (CSV datasets, Excel workbook, blank templates and the model answer). Per-activity pointers updated to the new folder layout.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Lean Six Sigma Foundations  (20%)</w:t>
        <w:tab/>
        <w:t>7</w:t>
      </w:r>
    </w:p>
    <w:p>
      <w:pPr>
        <w:tabs>
          <w:tab w:pos="9072" w:val="right" w:leader="dot"/>
        </w:tabs>
        <w:spacing w:after="60"/>
      </w:pPr>
      <w:r>
        <w:rPr>
          <w:rFonts w:ascii="Arial" w:hAnsi="Arial"/>
          <w:b/>
          <w:color w:val="333333"/>
          <w:sz w:val="22"/>
        </w:rPr>
        <w:t>DEFINE — Define — Understand the Problem  (20%)</w:t>
        <w:tab/>
        <w:t>7</w:t>
      </w:r>
    </w:p>
    <w:p>
      <w:pPr>
        <w:tabs>
          <w:tab w:pos="9072" w:val="right" w:leader="dot"/>
        </w:tabs>
        <w:spacing w:after="60"/>
        <w:ind w:left="432"/>
      </w:pPr>
      <w:r>
        <w:rPr>
          <w:rFonts w:ascii="Arial" w:hAnsi="Arial"/>
          <w:b w:val="0"/>
          <w:color w:val="333333"/>
          <w:sz w:val="21"/>
        </w:rPr>
        <w:t>Lab 1 — Define — Customer Requirements and the Problem Statement  [Core]</w:t>
        <w:tab/>
        <w:t>7</w:t>
      </w:r>
    </w:p>
    <w:p>
      <w:pPr>
        <w:tabs>
          <w:tab w:pos="9072" w:val="right" w:leader="dot"/>
        </w:tabs>
        <w:spacing w:after="60"/>
      </w:pPr>
      <w:r>
        <w:rPr>
          <w:rFonts w:ascii="Arial" w:hAnsi="Arial"/>
          <w:b/>
          <w:color w:val="333333"/>
          <w:sz w:val="22"/>
        </w:rPr>
        <w:t>MEASURE — Measure — See What Is Really Happening  (20%)</w:t>
        <w:tab/>
        <w:t>9</w:t>
      </w:r>
    </w:p>
    <w:p>
      <w:pPr>
        <w:tabs>
          <w:tab w:pos="9072" w:val="right" w:leader="dot"/>
        </w:tabs>
        <w:spacing w:after="60"/>
        <w:ind w:left="432"/>
      </w:pPr>
      <w:r>
        <w:rPr>
          <w:rFonts w:ascii="Arial" w:hAnsi="Arial"/>
          <w:b w:val="0"/>
          <w:color w:val="333333"/>
          <w:sz w:val="21"/>
        </w:rPr>
        <w:t>Lab 2 — Measure — Map the Process and Spot the Waste  [Core]</w:t>
        <w:tab/>
        <w:t>9</w:t>
      </w:r>
    </w:p>
    <w:p>
      <w:pPr>
        <w:tabs>
          <w:tab w:pos="9072" w:val="right" w:leader="dot"/>
        </w:tabs>
        <w:spacing w:after="60"/>
      </w:pPr>
      <w:r>
        <w:rPr>
          <w:rFonts w:ascii="Arial" w:hAnsi="Arial"/>
          <w:b/>
          <w:color w:val="333333"/>
          <w:sz w:val="22"/>
        </w:rPr>
        <w:t>ANALYZE — Analyze — Find the Cause  (20%)</w:t>
        <w:tab/>
        <w:t>10</w:t>
      </w:r>
    </w:p>
    <w:p>
      <w:pPr>
        <w:tabs>
          <w:tab w:pos="9072" w:val="right" w:leader="dot"/>
        </w:tabs>
        <w:spacing w:after="60"/>
        <w:ind w:left="432"/>
      </w:pPr>
      <w:r>
        <w:rPr>
          <w:rFonts w:ascii="Arial" w:hAnsi="Arial"/>
          <w:b w:val="0"/>
          <w:color w:val="333333"/>
          <w:sz w:val="21"/>
        </w:rPr>
        <w:t>Lab 3 — Analyze — Find the Root Cause  [Core]</w:t>
        <w:tab/>
        <w:t>11</w:t>
      </w:r>
    </w:p>
    <w:p>
      <w:pPr>
        <w:tabs>
          <w:tab w:pos="9072" w:val="right" w:leader="dot"/>
        </w:tabs>
        <w:spacing w:after="60"/>
      </w:pPr>
      <w:r>
        <w:rPr>
          <w:rFonts w:ascii="Arial" w:hAnsi="Arial"/>
          <w:b/>
          <w:color w:val="333333"/>
          <w:sz w:val="22"/>
        </w:rPr>
        <w:t>IMPROVE — Improve — Fix the Cause  (10%)</w:t>
        <w:tab/>
        <w:t>12</w:t>
      </w:r>
    </w:p>
    <w:p>
      <w:pPr>
        <w:tabs>
          <w:tab w:pos="9072" w:val="right" w:leader="dot"/>
        </w:tabs>
        <w:spacing w:after="60"/>
        <w:ind w:left="432"/>
      </w:pPr>
      <w:r>
        <w:rPr>
          <w:rFonts w:ascii="Arial" w:hAnsi="Arial"/>
          <w:b w:val="0"/>
          <w:color w:val="333333"/>
          <w:sz w:val="21"/>
        </w:rPr>
        <w:t>Lab 4 — Improve — Choose and Pilot a Countermeasure  [Core]</w:t>
        <w:tab/>
        <w:t>13</w:t>
      </w:r>
    </w:p>
    <w:p>
      <w:pPr>
        <w:tabs>
          <w:tab w:pos="9072" w:val="right" w:leader="dot"/>
        </w:tabs>
        <w:spacing w:after="60"/>
      </w:pPr>
      <w:r>
        <w:rPr>
          <w:rFonts w:ascii="Arial" w:hAnsi="Arial"/>
          <w:b/>
          <w:color w:val="333333"/>
          <w:sz w:val="22"/>
        </w:rPr>
        <w:t>CONTROL — Control — Hold the Gain  (10%)</w:t>
        <w:tab/>
        <w:t>14</w:t>
      </w:r>
    </w:p>
    <w:p>
      <w:pPr>
        <w:tabs>
          <w:tab w:pos="9072" w:val="right" w:leader="dot"/>
        </w:tabs>
        <w:spacing w:after="60"/>
        <w:ind w:left="432"/>
      </w:pPr>
      <w:r>
        <w:rPr>
          <w:rFonts w:ascii="Arial" w:hAnsi="Arial"/>
          <w:b w:val="0"/>
          <w:color w:val="333333"/>
          <w:sz w:val="21"/>
        </w:rPr>
        <w:t>Lab 5 — Control — Hold the Gain and Hand Over  [Core]</w:t>
        <w:tab/>
        <w:t>14</w:t>
      </w:r>
    </w:p>
    <w:p>
      <w:pPr>
        <w:tabs>
          <w:tab w:pos="9072" w:val="right" w:leader="dot"/>
        </w:tabs>
        <w:spacing w:after="60"/>
      </w:pPr>
      <w:r>
        <w:rPr>
          <w:rFonts w:ascii="Arial" w:hAnsi="Arial"/>
          <w:b/>
          <w:color w:val="333333"/>
          <w:sz w:val="22"/>
        </w:rPr>
        <w:t>Quick Reference — The DMAIC Roadmap</w:t>
        <w:tab/>
        <w:t>16</w:t>
      </w:r>
    </w:p>
    <w:p>
      <w:pPr>
        <w:tabs>
          <w:tab w:pos="9072" w:val="right" w:leader="dot"/>
        </w:tabs>
        <w:spacing w:after="60"/>
      </w:pPr>
      <w:r>
        <w:rPr>
          <w:rFonts w:ascii="Arial" w:hAnsi="Arial"/>
          <w:b/>
          <w:color w:val="333333"/>
          <w:sz w:val="22"/>
        </w:rPr>
        <w:t>Quick Reference — The Eight Wastes (DOWNTIME)</w:t>
        <w:tab/>
        <w:t>17</w:t>
      </w:r>
    </w:p>
    <w:p>
      <w:pPr>
        <w:tabs>
          <w:tab w:pos="9072" w:val="right" w:leader="dot"/>
        </w:tabs>
        <w:spacing w:after="60"/>
      </w:pPr>
      <w:r>
        <w:rPr>
          <w:rFonts w:ascii="Arial" w:hAnsi="Arial"/>
          <w:b/>
          <w:color w:val="333333"/>
          <w:sz w:val="22"/>
        </w:rPr>
        <w:t>Preparing for the Assessment</w:t>
        <w:tab/>
        <w:t>17</w:t>
      </w:r>
    </w:p>
    <w:p>
      <w:pPr>
        <w:tabs>
          <w:tab w:pos="9072" w:val="right" w:leader="dot"/>
        </w:tabs>
        <w:spacing w:after="60"/>
      </w:pPr>
      <w:r>
        <w:rPr>
          <w:rFonts w:ascii="Arial" w:hAnsi="Arial"/>
          <w:b/>
          <w:color w:val="333333"/>
          <w:sz w:val="22"/>
        </w:rPr>
        <w:t>Glossary</w:t>
        <w:tab/>
        <w:t>18</w:t>
      </w:r>
    </w:p>
    <w:p>
      <w:r>
        <w:br w:type="page"/>
      </w:r>
    </w:p>
    <w:p>
      <w:pPr>
        <w:pStyle w:val="Heading1"/>
      </w:pPr>
      <w:r>
        <w:t>Introduction</w:t>
      </w:r>
    </w:p>
    <w:p>
      <w:r>
        <w:t>This Learner Guide accompanies the WSQ course Certified Lean Six Sigma White Belt (CLSSWB) Training (TGS-2025053210), conducted by Tertiary Infotech Academy Pte Ltd. This is a one-day Lean Six Sigma awareness course. It follows the DMAIC roadmap end to end — Define, Measure, Analyze, Improve, Control — with one hands-on lab in each of the five phases, and provides step-by-step instructions for every lab.</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lab uses one continuous scenario — the BrewBean Cafe morning rush, where customers queue up to 15 minutes and orders are sometimes made wrong. By the end of the day your five lab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Support the definition of an improvement project to meet process performance.</w:t>
      </w:r>
    </w:p>
    <w:p>
      <w:pPr>
        <w:pStyle w:val="ListBullet"/>
      </w:pPr>
      <w:r>
        <w:t>A2: Assist in establishing the scope of work based on organisational requirements.</w:t>
      </w:r>
    </w:p>
    <w:p>
      <w:pPr>
        <w:pStyle w:val="ListBullet"/>
      </w:pPr>
      <w:r>
        <w:t>A3: Assist in analysing process performance data to identify causes of variation.</w:t>
      </w:r>
    </w:p>
    <w:p>
      <w:pPr>
        <w:pStyle w:val="ListBullet"/>
      </w:pPr>
      <w:r>
        <w:t>A4: Support the measurement of process performance against defined quality standards.</w:t>
      </w:r>
    </w:p>
    <w:p>
      <w:pPr>
        <w:pStyle w:val="ListBullet"/>
      </w:pPr>
      <w:r>
        <w:t>A5: Support improvement and control actions that sustain process performance.</w:t>
      </w:r>
    </w:p>
    <w:p>
      <w:r>
        <w:rPr>
          <w:b/>
          <w:color w:val="1F6FEB"/>
          <w:sz w:val="22"/>
        </w:rPr>
        <w:t>Knowledge</w:t>
      </w:r>
    </w:p>
    <w:p>
      <w:pPr>
        <w:pStyle w:val="ListBullet"/>
      </w:pPr>
      <w:r>
        <w:t>K1: Basic Lean and Six Sigma concepts — quality, value, waste and variation.</w:t>
      </w:r>
    </w:p>
    <w:p>
      <w:pPr>
        <w:pStyle w:val="ListBullet"/>
      </w:pPr>
      <w:r>
        <w:t>K2: Basic quality tools used at each phase of the DMAIC roadmap.</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lab.</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labs fit together</w:t>
      </w:r>
    </w:p>
    <w:p>
      <w:pPr>
        <w:pStyle w:val="ListBullet"/>
      </w:pPr>
      <w:r>
        <w:t>There are five labs — exactly one for each phase of DMAIC: Define, Measure, Analyze, Improve and Control.</w:t>
      </w:r>
    </w:p>
    <w:p>
      <w:pPr>
        <w:pStyle w:val="ListBullet"/>
      </w:pPr>
      <w:r>
        <w:t>All five labs build on the same BrewBean Cafe scenario, so each lab's output becomes the next lab's input.</w:t>
      </w:r>
    </w:p>
    <w:p>
      <w:pPr>
        <w:pStyle w:val="ListBullet"/>
      </w:pPr>
      <w:r>
        <w:t>Every lab is completed by everyone, and all five map directly to the assessment.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Lab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Raw Voice of the Customer feedback (30 rows): Thirty pieces of unedited customer feedback collected by the BrewBean Cafe improvement team over two weeks — online reviews, comment cards and remarks made at the counter. This is the raw material for Step 2 and Step 3: the learner reads it, extracts VOC statements and turns them into measurable CTQs.</w:t>
      </w:r>
    </w:p>
    <w:p>
      <w:pPr>
        <w:pStyle w:val="ListBullet"/>
      </w:pPr>
      <w:r>
        <w:t>TEMPLATE — VOC-to-CTQ table (blank): Step 2 and Step 3. One row per VOC statement.</w:t>
      </w:r>
    </w:p>
    <w:p>
      <w:pPr>
        <w:pStyle w:val="ListBullet"/>
      </w:pPr>
      <w:r>
        <w:t>TEMPLATE — Problem statement, SMART goal and scope (blank): Steps 4, 5 and 6.</w:t>
      </w:r>
    </w:p>
    <w:p>
      <w:pPr>
        <w:pStyle w:val="ListBullet"/>
      </w:pPr>
      <w:r>
        <w:t>Excel workbook: A01-Data-Workbook.xlsx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Read the BrewBean Cafe scenario, then open data/voc-raw-customer-feedback.csv (or the workbook) and read all 30 pieces of customer feedback. Underline every complaint you can find.</w:t>
      </w:r>
    </w:p>
    <w:p>
      <w:pPr>
        <w:pStyle w:val="ListNumber"/>
      </w:pPr>
      <w:r>
        <w:t>Using templates/voc-to-ctq-template.csv, write down five Voice of the Customer statements in the customer's OWN words, quoted from the Verbatim Comment column — do not paraphrase them yet.</w:t>
      </w:r>
    </w:p>
    <w:p>
      <w:pPr>
        <w:pStyle w:val="ListNumber"/>
      </w:pPr>
      <w:r>
        <w:t>Turn each VOC statement into a measurable CTQ requirement in the same template — every CTQ must carry a number AND a unit (e.g. 'served within 5 minutes').</w:t>
      </w:r>
    </w:p>
    <w:p>
      <w:pPr>
        <w:pStyle w:val="ListNumber"/>
      </w:pPr>
      <w:r>
        <w:t>In templates/problem-statement-and-scope-template.csv, write the problem statement: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rows at the bottom of the same template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Learner Worksheet, the Facilitator Guide, the Checklist, the data, the blank templates and the model answer for this activity are in the activities/01 - */ folder.</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Lab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Morning rush observation log (60 rows): 60 customers observed end to end during one weekday morning rush at BrewBean Cafe. Wait time is measured from the customer joining the queue to the drink being handed over. This is THE baseline dataset for the course — Lab 3's Pareto is derived from the Delay Reason column and Lab 5's control chart compares back to it.</w:t>
      </w:r>
    </w:p>
    <w:p>
      <w:pPr>
        <w:pStyle w:val="ListBullet"/>
      </w:pPr>
      <w:r>
        <w:t>DATA — Process step timings (15 rows): The average observed time for each step of the morning-rush process, with the team's value-add judgement left blank in the template. Use it for Step 3 and Step 4 of the lab.</w:t>
      </w:r>
    </w:p>
    <w:p>
      <w:pPr>
        <w:pStyle w:val="ListBullet"/>
      </w:pPr>
      <w:r>
        <w:t>DATA — DOWNTIME waste tally (partially completed) (8 rows): The team's waste walk, half done. Three rows are filled in as worked examples; the learner completes the rest in Step 6 from the observation log and the process timings.</w:t>
      </w:r>
    </w:p>
    <w:p>
      <w:pPr>
        <w:pStyle w:val="ListBullet"/>
      </w:pPr>
      <w:r>
        <w:t>TEMPLATE — SIPOC (blank): Step 2. Keep Process to 5-7 steps only.</w:t>
      </w:r>
    </w:p>
    <w:p>
      <w:pPr>
        <w:pStyle w:val="ListBullet"/>
      </w:pPr>
      <w:r>
        <w:t>TEMPLATE — Process map with value-add judgement (blank): Steps 3 and 4.</w:t>
      </w:r>
    </w:p>
    <w:p>
      <w:pPr>
        <w:pStyle w:val="ListBullet"/>
      </w:pPr>
      <w:r>
        <w:t>TEMPLATE — DOWNTIME tally sheet (blank): Step 6.</w:t>
      </w:r>
    </w:p>
    <w:p>
      <w:pPr>
        <w:pStyle w:val="ListBullet"/>
      </w:pPr>
      <w:r>
        <w:t>Excel workbook: A02-Data-Workbook.xlsx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templates/sipoc-template.csv: Suppliers, Inputs, Process (5-7 steps only), Outputs, Customers.</w:t>
      </w:r>
    </w:p>
    <w:p>
      <w:pPr>
        <w:pStyle w:val="ListNumber"/>
      </w:pPr>
      <w:r>
        <w:t>Open data/process-step-timings.csv. Copy the 15 steps into templates/process-map-template.csv with their observed times.</w:t>
      </w:r>
    </w:p>
    <w:p>
      <w:pPr>
        <w:pStyle w:val="ListNumber"/>
      </w:pPr>
      <w:r>
        <w:t>Mark each step VA or NVA in the template — the test is whether the customer would pay extra for THAT step — and write one line saying why.</w:t>
      </w:r>
    </w:p>
    <w:p>
      <w:pPr>
        <w:pStyle w:val="ListNumber"/>
      </w:pPr>
      <w:r>
        <w:t>Look at the columns in data/morning-rush-observation-log.csv and classify each: which figures are discrete (counted) and which are continuous (measured)?</w:t>
      </w:r>
    </w:p>
    <w:p>
      <w:pPr>
        <w:pStyle w:val="ListNumber"/>
      </w:pPr>
      <w:r>
        <w:t>Open data/downtime-waste-tally.csv — three rows are completed as worked examples. Using the observation log and the step timings as your evidence, complete the remaining five rows in templates/downtime-tally-template.csv.</w:t>
      </w:r>
    </w:p>
    <w:p>
      <w:pPr>
        <w:pStyle w:val="ListNumber"/>
      </w:pPr>
      <w:r>
        <w:t>Identify which single waste type you tallied most often and at which process step, then write down the baseline figures (average wait, longest wait, % over the 5-minute promise, drinks remade) — Lab 5 measures the improvement against them.</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Learner Worksheet, the Facilitator Guide, the Checklist, the data, the blank templates and the model answer for this activity are in the activities/02 - */ folder.</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Lab 3 — Analyze — Find the Root Cause  [Core]</w:t>
      </w:r>
    </w:p>
    <w:p>
      <w:r>
        <w:t>Objective: Identify likely causes using 5 Whys and Fishbone analysis (A3, K2).</w:t>
      </w:r>
    </w:p>
    <w:p>
      <w:r>
        <w:t>Goal: You now know WHERE the delay happens. This lab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Delay reason Pareto data (6 rows): The Delay Reason column from the Lab 2 observation log, counted and ranked. This is the 'supplied Pareto chart' the lab's Step 5 refers to — the learner reads it rather than building it from scratch.</w:t>
      </w:r>
    </w:p>
    <w:p>
      <w:pPr>
        <w:pStyle w:val="ListBullet"/>
      </w:pPr>
      <w:r>
        <w:t>DATA — Candidate causes and their evidence (12 rows): Every cause the team brainstormed, with whether any evidence actually supports it. Used in Step 7 to shortlist causes on evidence rather than opinion, and in Step 6 to judge common vs special cause.</w:t>
      </w:r>
    </w:p>
    <w:p>
      <w:pPr>
        <w:pStyle w:val="ListBullet"/>
      </w:pPr>
      <w:r>
        <w:t>TEMPLATE — 5 Whys chain (blank): Steps 1 and 2. Stop when you reach something the team can act on.</w:t>
      </w:r>
    </w:p>
    <w:p>
      <w:pPr>
        <w:pStyle w:val="ListBullet"/>
      </w:pPr>
      <w:r>
        <w:t>TEMPLATE — Fishbone (5M) diagram (blank): Steps 3 and 4. Problem goes in the head of the fish.</w:t>
      </w:r>
    </w:p>
    <w:p>
      <w:pPr>
        <w:pStyle w:val="ListBullet"/>
      </w:pPr>
      <w:r>
        <w:t>TEMPLATE — Root cause shortlist (blank): Steps 6 and 7.</w:t>
      </w:r>
    </w:p>
    <w:p>
      <w:pPr>
        <w:pStyle w:val="ListBullet"/>
      </w:pPr>
      <w:r>
        <w:t>Excel workbook: A03-Data-Workbook.xlsx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Write the symptom from your Lab 2 baseline at the top of templates/5-whys-template.csv (e.g. 'customers wait an average of 8.9 minutes against a 5-minute promise').</w:t>
      </w:r>
    </w:p>
    <w:p>
      <w:pPr>
        <w:pStyle w:val="ListNumber"/>
      </w:pPr>
      <w:r>
        <w:t>Ask 'why does that happen?' down the template, each answer becoming the next question. Stop when you reach a PROCESS the team can act on — never at a person.</w:t>
      </w:r>
    </w:p>
    <w:p>
      <w:pPr>
        <w:pStyle w:val="ListNumber"/>
      </w:pPr>
      <w:r>
        <w:t>Open templates/fishbone-template.csv and write the problem in the head of the fish.</w:t>
      </w:r>
    </w:p>
    <w:p>
      <w:pPr>
        <w:pStyle w:val="ListNumber"/>
      </w:pPr>
      <w:r>
        <w:t>Brainstorm possible causes onto the five bones — Manpower, Method, Machine, Material, Measurement — then check them against data/cause-evidence-sheet.csv to see which ones the data actually supports.</w:t>
      </w:r>
    </w:p>
    <w:p>
      <w:pPr>
        <w:pStyle w:val="ListNumber"/>
      </w:pPr>
      <w:r>
        <w:t>Open data/delay-reason-pareto-data.csv — the delay reasons from the Lab 2 log, counted and ranked. Read the Cumulative % column and state which few causes account for most of the problem.</w:t>
      </w:r>
    </w:p>
    <w:p>
      <w:pPr>
        <w:pStyle w:val="ListNumber"/>
      </w:pPr>
      <w:r>
        <w:t>Using the last column of data/cause-evidence-sheet.csv, decide for each cause whether it is common cause (built into the process) or special cause (a one-off event).</w:t>
      </w:r>
    </w:p>
    <w:p>
      <w:pPr>
        <w:pStyle w:val="ListNumber"/>
      </w:pPr>
      <w:r>
        <w:t>In templates/root-cause-shortlist-template.csv, shortlist the two or three causes best supported by evidence — not by opinion.</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Learner Worksheet, the Facilitator Guide, the Checklist, the data, the blank templates and the model answer for this activity are in the activities/03 - */ folder.</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Lab 4 — Improve — Choose and Pilot a Countermeasure  [Core]</w:t>
      </w:r>
    </w:p>
    <w:p>
      <w:r>
        <w:t>Objective: Describe improvement actions that address the identified cause (A5, K2).</w:t>
      </w:r>
    </w:p>
    <w:p>
      <w:r>
        <w:t>Goal: A cause is only worth finding if something changes because of it. Take the root causes you shortlisted in Lab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Countermeasure options with impact, effort and cost (12 rows): Twelve candidate countermeasures the team generated against the shortlisted root causes, scored for impact and effort. Used in Step 5 to plot the impact/effort grid and choose one.</w:t>
      </w:r>
    </w:p>
    <w:p>
      <w:pPr>
        <w:pStyle w:val="ListBullet"/>
      </w:pPr>
      <w:r>
        <w:t>DATA — Pilot week results (6 rows): What actually happened when the chosen countermeasure was piloted for one week. The same 60-customer observation was repeated each day. Used in Step 7 to judge whether the pilot worked, and carried into Lab 5 as the new baseline.</w:t>
      </w:r>
    </w:p>
    <w:p>
      <w:pPr>
        <w:pStyle w:val="ListBullet"/>
      </w:pPr>
      <w:r>
        <w:t>TEMPLATE — Countermeasure brainstorm (blank): Steps 1 and 2. At least six ideas, no judging yet.</w:t>
      </w:r>
    </w:p>
    <w:p>
      <w:pPr>
        <w:pStyle w:val="ListBullet"/>
      </w:pPr>
      <w:r>
        <w:t>TEMPLATE — Impact/effort grid (blank): Step 5. Score each idea, then place it in a quadrant.</w:t>
      </w:r>
    </w:p>
    <w:p>
      <w:pPr>
        <w:pStyle w:val="ListBullet"/>
      </w:pPr>
      <w:r>
        <w:t>TEMPLATE — Standard work and pilot plan (blank): Steps 6 and 7.</w:t>
      </w:r>
    </w:p>
    <w:p>
      <w:pPr>
        <w:pStyle w:val="ListBullet"/>
      </w:pPr>
      <w:r>
        <w:t>Excel workbook: A04-Data-Workbook.xlsx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Write your top root cause from Lab 3 at the top of templates/countermeasure-brainstorm-template.csv — every idea must address THIS cause.</w:t>
      </w:r>
    </w:p>
    <w:p>
      <w:pPr>
        <w:pStyle w:val="ListNumber"/>
      </w:pPr>
      <w:r>
        <w:t>Brainstorm at least six countermeasures without judging any of them yet, then compare your list with data/countermeasure-options.csv, which holds the twelve the team generated.</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Using the Impact and Effort scores in data/countermeasure-options.csv, plot every idea on templates/impact-effort-grid-template.csv and pick ONE from the high-impact, low-effort corner.</w:t>
      </w:r>
    </w:p>
    <w:p>
      <w:pPr>
        <w:pStyle w:val="ListNumber"/>
      </w:pPr>
      <w:r>
        <w:t>In templates/standard-work-and-pilot-template.csv, write the improved method as standard work — short numbered steps with an unambiguous done/not-done check.</w:t>
      </w:r>
    </w:p>
    <w:p>
      <w:pPr>
        <w:pStyle w:val="ListNumber"/>
      </w:pPr>
      <w:r>
        <w:t>Complete the pilot plan rows of the same template: what changes, who runs it, what you will measure, the baseline to beat, and how you will know it worked. THEN open data/pilot-week-results.csv and compare what actually happened — pay close attention to Thursday.</w:t>
      </w:r>
    </w:p>
    <w:p>
      <w:r>
        <w:rPr>
          <w:b/>
          <w:color w:val="1F6FEB"/>
          <w:sz w:val="22"/>
        </w:rPr>
        <w:t>Check your work</w:t>
      </w:r>
    </w:p>
    <w:p>
      <w:r>
        <w:t>Your selected countermeasure clearly addresses the root cause from Lab 3 (not the symptom), and your pilot plan names a measure, an owner and a review date.</w:t>
      </w:r>
    </w:p>
    <w:p>
      <w:r>
        <w:rPr>
          <w:b/>
          <w:color w:val="1F6FEB"/>
        </w:rPr>
        <w:t xml:space="preserve">Note: </w:t>
      </w:r>
      <w:r>
        <w:rPr>
          <w:sz w:val="20"/>
        </w:rPr>
        <w:t>The Learner Worksheet, the Facilitator Guide, the Checklist, the data, the blank templates and the model answer for this activity are in the activities/04 - */ folder.</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Lab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Post-improvement monitoring — four weeks (20 rows): Four weeks of daily average wait times after the pilot was made permanent. The learner uses this in Steps 1-3 to choose the control measure, set the target and write a reaction plan that would have caught the drift.</w:t>
      </w:r>
    </w:p>
    <w:p>
      <w:pPr>
        <w:pStyle w:val="ListBullet"/>
      </w:pPr>
      <w:r>
        <w:t>DATA — Control plan — worked example (one row completed) (4 rows): The control plan format with a single worked row, so the learner can see the level of specificity expected before completing their own in Step 2.</w:t>
      </w:r>
    </w:p>
    <w:p>
      <w:pPr>
        <w:pStyle w:val="ListBullet"/>
      </w:pPr>
      <w:r>
        <w:t>TEMPLATE — Control plan (blank): Steps 1, 2 and 3.</w:t>
      </w:r>
    </w:p>
    <w:p>
      <w:pPr>
        <w:pStyle w:val="ListBullet"/>
      </w:pPr>
      <w:r>
        <w:t>TEMPLATE — SOP and daily huddle plan (blank): Steps 5 and 6.</w:t>
      </w:r>
    </w:p>
    <w:p>
      <w:pPr>
        <w:pStyle w:val="ListBullet"/>
      </w:pPr>
      <w:r>
        <w:t>TEMPLATE — One-page DMAIC summary (blank): Step 7. The whole project on one page.</w:t>
      </w:r>
    </w:p>
    <w:p>
      <w:pPr>
        <w:pStyle w:val="ListBullet"/>
      </w:pPr>
      <w:r>
        <w:t>Excel workbook: A05-Data-Workbook.xlsx — every dataset and template above, one per tab.</w:t>
      </w:r>
    </w:p>
    <w:p>
      <w:pPr>
        <w:pStyle w:val="ListBullet"/>
      </w:pPr>
      <w:r>
        <w:t>Model answer: model-answer.md — read it AFTER you attempt the lab.</w:t>
      </w:r>
    </w:p>
    <w:p>
      <w:r>
        <w:rPr>
          <w:b/>
          <w:color w:val="1F6FEB"/>
          <w:sz w:val="22"/>
        </w:rPr>
        <w:t>Step-by-step</w:t>
      </w:r>
    </w:p>
    <w:p>
      <w:pPr>
        <w:pStyle w:val="ListNumber"/>
      </w:pPr>
      <w:r>
        <w:t>Open data/post-improvement-monitoring.csv — four weeks of daily figures after the pilot was made permanent. Choose the ONE measure that tells you the improvement is still working.</w:t>
      </w:r>
    </w:p>
    <w:p>
      <w:pPr>
        <w:pStyle w:val="ListNumber"/>
      </w:pPr>
      <w:r>
        <w:t>Look at data/control-plan-example.csv for the worked first row, then complete templates/control-plan-template.csv: measure, target, how often it is checked, where it is recorded and who owns it.</w:t>
      </w:r>
    </w:p>
    <w:p>
      <w:pPr>
        <w:pStyle w:val="ListNumber"/>
      </w:pPr>
      <w:r>
        <w:t>Write the reaction plan — the exact steps to take when the measure misses target. Then find week 3 in the monitoring data and state which day your plan would have triggered on.</w:t>
      </w:r>
    </w:p>
    <w:p>
      <w:pPr>
        <w:pStyle w:val="ListNumber"/>
      </w:pPr>
      <w:r>
        <w:t>Sketch a simple visual board that would have made the week-3 drift visible to the whole shift on day one.</w:t>
      </w:r>
    </w:p>
    <w:p>
      <w:pPr>
        <w:pStyle w:val="ListNumber"/>
      </w:pPr>
      <w:r>
        <w:t>In templates/sop-and-huddle-template.csv, turn your Lab 4 standard work into a short SOP the cafe could actually pin up.</w:t>
      </w:r>
    </w:p>
    <w:p>
      <w:pPr>
        <w:pStyle w:val="ListNumber"/>
      </w:pPr>
      <w:r>
        <w:t>Complete the huddle rows of the same template: who attends, what is reviewed, who runs it and how long it lasts.</w:t>
      </w:r>
    </w:p>
    <w:p>
      <w:pPr>
        <w:pStyle w:val="ListNumber"/>
      </w:pPr>
      <w:r>
        <w:t>Using templates/one-page-summary-template.csv, summarise the whole project — problem, cause, countermeasure, result and control — and name who you hand it over to and when.</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Learner Worksheet, the Facilitator Guide, the Checklist, the data, the blank templates and the model answer for this activity are in the activities/05 - */ folder.</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30 minutes, open book.</w:t>
      </w:r>
    </w:p>
    <w:p>
      <w:pPr>
        <w:pStyle w:val="ListBullet"/>
      </w:pPr>
      <w:r>
        <w:t>Case Study (CS) — applied Lean Six Sigma scenario tasks, 30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assessment.</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