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Certified Kubernetes Application Developer (CKAD)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TGS-2025053212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5.0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A4B2"/>
          <w:left w:val="single" w:sz="4" w:space="0" w:color="9AA4B2"/>
          <w:bottom w:val="single" w:sz="4" w:space="0" w:color="9AA4B2"/>
          <w:right w:val="single" w:sz="4" w:space="0" w:color="9AA4B2"/>
          <w:insideH w:val="single" w:sz="4" w:space="0" w:color="9AA4B2"/>
          <w:insideV w:val="single" w:sz="4" w:space="0" w:color="9AA4B2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30 June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First version — 3½-day lesson plan aligned to the CKAD slide decks and all 30 hands-on labs; Days 1–3: 9:00 AM – 6:00 PM; Day 4: half-day + assessment from 2:00 PM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28 Jul 2026</w:t>
            </w:r>
          </w:p>
        </w:tc>
        <w:tc>
          <w:tcPr>
            <w:tcW w:type="dxa" w:w="2160"/>
          </w:tcPr>
          <w:p>
            <w:r>
              <w:t>Realigned to CKAD slide deck v5.0 (555 slides); learning outcomes aligned to the registered competency standard.</w:t>
            </w:r>
          </w:p>
        </w:tc>
        <w:tc>
          <w:tcPr>
            <w:tcW w:type="dxa" w:w="2160"/>
          </w:tcPr>
          <w:p>
            <w:r>
              <w:t>Tertiary Infotech Academy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"1-1"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A4B2"/>
          <w:left w:val="single" w:sz="4" w:space="0" w:color="9AA4B2"/>
          <w:bottom w:val="single" w:sz="4" w:space="0" w:color="9AA4B2"/>
          <w:right w:val="single" w:sz="4" w:space="0" w:color="9AA4B2"/>
          <w:insideH w:val="single" w:sz="4" w:space="0" w:color="9AA4B2"/>
          <w:insideV w:val="single" w:sz="4" w:space="0" w:color="9AA4B2"/>
        </w:tblBorders>
      </w:tblPr>
      <w:tblGrid>
        <w:gridCol w:w="4320"/>
        <w:gridCol w:w="4320"/>
      </w:tblGrid>
      <w:tr>
        <w:tc>
          <w:tcPr>
            <w:tcW w:type="dxa" w:w="3024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Course Title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20"/>
              </w:rPr>
              <w:t>Certified Kubernetes Application Developer (CKAD)</w:t>
            </w:r>
          </w:p>
        </w:tc>
      </w:tr>
      <w:tr>
        <w:tc>
          <w:tcPr>
            <w:tcW w:type="dxa" w:w="3024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Course Code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20"/>
              </w:rPr>
              <w:t>TGS-2025053212</w:t>
            </w:r>
          </w:p>
        </w:tc>
      </w:tr>
      <w:tr>
        <w:tc>
          <w:tcPr>
            <w:tcW w:type="dxa" w:w="3024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Duration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20"/>
              </w:rPr>
              <w:t>3½ Days (28 training hours)</w:t>
            </w:r>
          </w:p>
        </w:tc>
      </w:tr>
      <w:tr>
        <w:tc>
          <w:tcPr>
            <w:tcW w:type="dxa" w:w="3024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Daily Schedule (Days 1–3)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20"/>
              </w:rPr>
              <w:t>9:00 AM – 6:00 PM (8 training hours/day, excluding lunch)</w:t>
            </w:r>
          </w:p>
        </w:tc>
      </w:tr>
      <w:tr>
        <w:tc>
          <w:tcPr>
            <w:tcW w:type="dxa" w:w="3024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Day 4 Schedule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20"/>
              </w:rPr>
              <w:t>9:00 AM – 12:00 PM training, then lunch, mock-exam practice &amp; mock assessment 1:00–3:30 PM, tea break, final assessment briefing &amp; assessment 3:45–6:00 PM</w:t>
            </w:r>
          </w:p>
        </w:tc>
      </w:tr>
      <w:tr>
        <w:tc>
          <w:tcPr>
            <w:tcW w:type="dxa" w:w="3024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Lunch Break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20"/>
              </w:rPr>
              <w:t>1:00 PM – 2:00 PM (1 hour, Days 1–3) · 12:00 PM – 1:00 PM (Day 4)</w:t>
            </w:r>
          </w:p>
        </w:tc>
      </w:tr>
      <w:tr>
        <w:tc>
          <w:tcPr>
            <w:tcW w:type="dxa" w:w="3024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Breaks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20"/>
              </w:rPr>
              <w:t>Short tea breaks scheduled within each day's training hours</w:t>
            </w:r>
          </w:p>
        </w:tc>
      </w:tr>
      <w:tr>
        <w:tc>
          <w:tcPr>
            <w:tcW w:type="dxa" w:w="3024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Delivery Mode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20"/>
              </w:rPr>
              <w:t>Instructor-led, hands-on labs in Killercoda browser terminals</w:t>
            </w:r>
          </w:p>
        </w:tc>
      </w:tr>
      <w:tr>
        <w:tc>
          <w:tcPr>
            <w:tcW w:type="dxa" w:w="3024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Prerequisites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20"/>
              </w:rPr>
              <w:t>Basic Linux command-line familiarity; exposure to containers helpful but not required</w:t>
            </w:r>
          </w:p>
        </w:tc>
      </w:tr>
      <w:tr>
        <w:tc>
          <w:tcPr>
            <w:tcW w:type="dxa" w:w="3024"/>
            <w:shd w:val="clear" w:color="auto" w:fill="F1F5FB"/>
          </w:tcPr>
          <w:p>
            <w:r/>
            <w:r>
              <w:rPr>
                <w:b/>
                <w:i w:val="0"/>
                <w:color w:val="111827"/>
                <w:sz w:val="20"/>
              </w:rPr>
              <w:t>Tools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20"/>
              </w:rPr>
              <w:t>kubectl, Kubernetes cluster (Killercoda / minikube / kind), Docker, Helm 3, killer.sh</w:t>
            </w:r>
          </w:p>
        </w:tc>
      </w:tr>
    </w:tbl>
    <w:p>
      <w:pPr>
        <w:pStyle w:val="Heading1"/>
        <w:spacing w:before="240" w:after="120"/>
      </w:pPr>
      <w:r>
        <w:t>Course Overview</w:t>
      </w:r>
    </w:p>
    <w:p>
      <w:r>
        <w:t>This 3½-day hands-on course prepares participants for the Certified Kubernetes Application Developer (CKAD) certification exam. Working entirely in Killercoda browser terminals, learners build real Kubernetes workloads across all five CKAD exam domains: Application Design &amp; Build (Day 1), Application Deployment (Day 2), Observability &amp; Maintenance and Configuration &amp; Security (Day 3), and Services &amp; Networking (Day 4 morning). The course emphasises exam-speed kubectl techniques — `--dry-run=client -o yaml` manifests, `alias k=kubectl`, `kubectl explain` and `kubectl auth can-i` — alongside conceptual understanding aligned to the official kubernetes.io documentation.</w:t>
      </w:r>
    </w:p>
    <w:p>
      <w:pPr>
        <w:pStyle w:val="Heading1"/>
        <w:spacing w:before="240" w:after="120"/>
      </w:pPr>
      <w:r>
        <w:t>Learning Outcomes</w:t>
      </w:r>
    </w:p>
    <w:p>
      <w:r>
        <w:t>By the end of this course, participants will be able to:</w:t>
      </w:r>
    </w:p>
    <w:p>
      <w:pPr>
        <w:pStyle w:val="ListBullet"/>
        <w:spacing w:after="40"/>
      </w:pPr>
      <w:r>
        <w:t>Build and optimise container images with single- and multi-stage Dockerfiles.</w:t>
      </w:r>
    </w:p>
    <w:p>
      <w:pPr>
        <w:pStyle w:val="ListBullet"/>
        <w:spacing w:after="40"/>
      </w:pPr>
      <w:r>
        <w:t>Create and manage Pods imperatively and declaratively using kubectl with --dry-run scaffolding.</w:t>
      </w:r>
    </w:p>
    <w:p>
      <w:pPr>
        <w:pStyle w:val="ListBullet"/>
        <w:spacing w:after="40"/>
      </w:pPr>
      <w:r>
        <w:t>Run batch and scheduled workloads with Jobs and CronJobs.</w:t>
      </w:r>
    </w:p>
    <w:p>
      <w:pPr>
        <w:pStyle w:val="ListBullet"/>
        <w:spacing w:after="40"/>
      </w:pPr>
      <w:r>
        <w:t>Design multi-container Pods using the sidecar and init-container patterns.</w:t>
      </w:r>
    </w:p>
    <w:p>
      <w:pPr>
        <w:pStyle w:val="ListBullet"/>
        <w:spacing w:after="40"/>
      </w:pPr>
      <w:r>
        <w:t>Persist and share Pod data with emptyDir, tmpfs and hostPath volumes.</w:t>
      </w:r>
    </w:p>
    <w:p>
      <w:pPr>
        <w:pStyle w:val="ListBullet"/>
        <w:spacing w:after="40"/>
      </w:pPr>
      <w:r>
        <w:t>Deploy, scale and roll back applications using Deployments; apply blue/green and canary strategies.</w:t>
      </w:r>
    </w:p>
    <w:p>
      <w:pPr>
        <w:pStyle w:val="ListBullet"/>
        <w:spacing w:after="40"/>
      </w:pPr>
      <w:r>
        <w:t>Package and deploy applications with Helm 3 charts and Kustomize overlays.</w:t>
      </w:r>
    </w:p>
    <w:p>
      <w:pPr>
        <w:pStyle w:val="ListBullet"/>
        <w:spacing w:after="40"/>
      </w:pPr>
      <w:r>
        <w:t>Manage cluster-wide workloads with DaemonSets and StatefulSets.</w:t>
      </w:r>
    </w:p>
    <w:p>
      <w:pPr>
        <w:pStyle w:val="ListBullet"/>
        <w:spacing w:after="40"/>
      </w:pPr>
      <w:r>
        <w:t>Configure liveness, readiness and startup probes and diagnose failing workloads.</w:t>
      </w:r>
    </w:p>
    <w:p>
      <w:pPr>
        <w:pStyle w:val="ListBullet"/>
        <w:spacing w:after="40"/>
      </w:pPr>
      <w:r>
        <w:t>Collect and interpret logs and metrics using kubectl logs, kubectl top and the Metrics API.</w:t>
      </w:r>
    </w:p>
    <w:p>
      <w:pPr>
        <w:pStyle w:val="ListBullet"/>
        <w:spacing w:after="40"/>
      </w:pPr>
      <w:r>
        <w:t>Inject non-secret and sensitive configuration using ConfigMaps and Secrets.</w:t>
      </w:r>
    </w:p>
    <w:p>
      <w:pPr>
        <w:pStyle w:val="ListBullet"/>
        <w:spacing w:after="40"/>
      </w:pPr>
      <w:r>
        <w:t>Harden containers with securityContext, ServiceAccounts and RBAC Role/RoleBinding.</w:t>
      </w:r>
    </w:p>
    <w:p>
      <w:pPr>
        <w:pStyle w:val="ListBullet"/>
        <w:spacing w:after="40"/>
      </w:pPr>
      <w:r>
        <w:t>Govern namespace resource consumption with ResourceQuota and LimitRange.</w:t>
      </w:r>
    </w:p>
    <w:p>
      <w:pPr>
        <w:pStyle w:val="ListBullet"/>
        <w:spacing w:after="40"/>
      </w:pPr>
      <w:r>
        <w:t>Expose applications internally and externally using ClusterIP, NodePort and Ingress.</w:t>
      </w:r>
    </w:p>
    <w:p>
      <w:pPr>
        <w:pStyle w:val="ListBullet"/>
        <w:spacing w:after="40"/>
      </w:pPr>
      <w:r>
        <w:t>Isolate Pod-to-Pod traffic with NetworkPolicy allow-list rules.</w:t>
      </w:r>
    </w:p>
    <w:p>
      <w:pPr>
        <w:pStyle w:val="Heading1"/>
        <w:spacing w:before="320" w:after="120"/>
      </w:pPr>
      <w:r>
        <w:t>Day 1</w:t>
      </w:r>
    </w:p>
    <w:p>
      <w:pPr>
        <w:spacing w:after="80"/>
      </w:pPr>
      <w:r>
        <w:rPr>
          <w:i/>
          <w:color w:val="555B66"/>
          <w:sz w:val="20"/>
        </w:rPr>
        <w:t>Domain 1 — Application Design and Build  (CKAD 20%)</w:t>
      </w:r>
    </w:p>
    <w:p>
      <w:pPr>
        <w:spacing w:before="160" w:after="60"/>
      </w:pPr>
      <w:r>
        <w:rPr>
          <w:b/>
          <w:color w:val="1F6FEB"/>
          <w:sz w:val="22"/>
        </w:rPr>
        <w:t>Morning Session  ·  9:00 AM – 1:00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A4B2"/>
          <w:left w:val="single" w:sz="4" w:space="0" w:color="9AA4B2"/>
          <w:bottom w:val="single" w:sz="4" w:space="0" w:color="9AA4B2"/>
          <w:right w:val="single" w:sz="4" w:space="0" w:color="9AA4B2"/>
          <w:insideH w:val="single" w:sz="4" w:space="0" w:color="9AA4B2"/>
          <w:insideV w:val="single" w:sz="4" w:space="0" w:color="9AA4B2"/>
        </w:tblBorders>
      </w:tblPr>
      <w:tblGrid>
        <w:gridCol w:w="1656"/>
        <w:gridCol w:w="4680"/>
        <w:gridCol w:w="1224"/>
        <w:gridCol w:w="1800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4680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800"/>
            <w:shd w:val="clear" w:color="auto" w:fill="1F6FEB"/>
          </w:tcPr>
          <w:p>
            <w:pPr>
              <w:jc w:val="center"/>
            </w:pPr>
            <w:r>
              <w:t xml:space="preserve">Slides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9:00 – 9:15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Welcome, course objectives &amp; overview (TGS-2025053212)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2–12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9:15 – 9:40</w:t>
            </w:r>
          </w:p>
        </w:tc>
        <w:tc>
          <w:tcPr>
            <w:tcW w:type="dxa" w:w="4680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1: Container Images — Dockerfiles, layers &amp; multi-stage builds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25 min</w:t>
            </w:r>
          </w:p>
        </w:tc>
        <w:tc>
          <w:tcPr>
            <w:tcW w:type="dxa" w:w="1800"/>
            <w:shd w:val="clear" w:color="auto" w:fill="E8F0FE"/>
          </w:tcPr>
          <w:p>
            <w:pPr>
              <w:jc w:val="center"/>
            </w:pPr>
            <w:r>
              <w:t xml:space="preserve">13–18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9:40 – 10:10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1: Build a Container Image with Docker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30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19–22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10:10 – 10:40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2: Multi-Stage Dockerfile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30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23–26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10:40 – 10:55</w:t>
            </w:r>
          </w:p>
        </w:tc>
        <w:tc>
          <w:tcPr>
            <w:tcW w:type="dxa" w:w="4680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  <w:tc>
          <w:tcPr>
            <w:tcW w:type="dxa" w:w="1800"/>
            <w:shd w:val="clear" w:color="auto" w:fill="FFF4E5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10:55 – 11:15</w:t>
            </w:r>
          </w:p>
        </w:tc>
        <w:tc>
          <w:tcPr>
            <w:tcW w:type="dxa" w:w="4680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2: Pods — the exam-speed kubectl workflow (`alias k`, `$do`)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  <w:tc>
          <w:tcPr>
            <w:tcW w:type="dxa" w:w="1800"/>
            <w:shd w:val="clear" w:color="auto" w:fill="E8F0FE"/>
          </w:tcPr>
          <w:p>
            <w:pPr>
              <w:jc w:val="center"/>
            </w:pPr>
            <w:r>
              <w:t xml:space="preserve">28–33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11:15 – 11:45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3: Create and Manage Pods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30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34–37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11:45 – 12:15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4: Jobs — Run-to-Completion Workloads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30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39–48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12:15 – 12:45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5: CronJobs — Scheduled Workloads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30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49–53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12:45 – 1:00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Morning Q&amp;A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—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A4B2"/>
          <w:left w:val="single" w:sz="4" w:space="0" w:color="9AA4B2"/>
          <w:bottom w:val="single" w:sz="4" w:space="0" w:color="9AA4B2"/>
          <w:right w:val="single" w:sz="4" w:space="0" w:color="9AA4B2"/>
          <w:insideH w:val="single" w:sz="4" w:space="0" w:color="9AA4B2"/>
          <w:insideV w:val="single" w:sz="4" w:space="0" w:color="9AA4B2"/>
        </w:tblBorders>
      </w:tblPr>
      <w:tblGrid>
        <w:gridCol w:w="1656"/>
        <w:gridCol w:w="4680"/>
        <w:gridCol w:w="1224"/>
        <w:gridCol w:w="1800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4680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800"/>
            <w:shd w:val="clear" w:color="auto" w:fill="1F6FEB"/>
          </w:tcPr>
          <w:p>
            <w:pPr>
              <w:jc w:val="center"/>
            </w:pPr>
            <w:r>
              <w:t xml:space="preserve">Slides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1:00 – 2:00</w:t>
            </w:r>
          </w:p>
        </w:tc>
        <w:tc>
          <w:tcPr>
            <w:tcW w:type="dxa" w:w="4680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Lunch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60 min</w:t>
            </w:r>
          </w:p>
        </w:tc>
        <w:tc>
          <w:tcPr>
            <w:tcW w:type="dxa" w:w="1800"/>
            <w:shd w:val="clear" w:color="auto" w:fill="FFF4E5"/>
          </w:tcPr>
          <w:p>
            <w:pPr>
              <w:jc w:val="center"/>
            </w:pPr>
            <w:r>
              <w:t xml:space="preserve">38</w:t>
            </w:r>
          </w:p>
        </w:tc>
      </w:tr>
    </w:tbl>
    <w:p>
      <w:pPr>
        <w:spacing w:before="160" w:after="60"/>
      </w:pPr>
      <w:r>
        <w:rPr>
          <w:b/>
          <w:color w:val="1F6FEB"/>
          <w:sz w:val="22"/>
        </w:rPr>
        <w:t>Afternoon Session  ·  2:00 PM – 6:00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A4B2"/>
          <w:left w:val="single" w:sz="4" w:space="0" w:color="9AA4B2"/>
          <w:bottom w:val="single" w:sz="4" w:space="0" w:color="9AA4B2"/>
          <w:right w:val="single" w:sz="4" w:space="0" w:color="9AA4B2"/>
          <w:insideH w:val="single" w:sz="4" w:space="0" w:color="9AA4B2"/>
          <w:insideV w:val="single" w:sz="4" w:space="0" w:color="9AA4B2"/>
        </w:tblBorders>
      </w:tblPr>
      <w:tblGrid>
        <w:gridCol w:w="1656"/>
        <w:gridCol w:w="4680"/>
        <w:gridCol w:w="1224"/>
        <w:gridCol w:w="1800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4680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800"/>
            <w:shd w:val="clear" w:color="auto" w:fill="1F6FEB"/>
          </w:tcPr>
          <w:p>
            <w:pPr>
              <w:jc w:val="center"/>
            </w:pPr>
            <w:r>
              <w:t xml:space="preserve">Slides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2:00 – 2:20</w:t>
            </w:r>
          </w:p>
        </w:tc>
        <w:tc>
          <w:tcPr>
            <w:tcW w:type="dxa" w:w="4680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3: Multi-Container Pods — sidecar &amp; init-container patterns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  <w:tc>
          <w:tcPr>
            <w:tcW w:type="dxa" w:w="1800"/>
            <w:shd w:val="clear" w:color="auto" w:fill="E8F0FE"/>
          </w:tcPr>
          <w:p>
            <w:pPr>
              <w:jc w:val="center"/>
            </w:pPr>
            <w:r>
              <w:t xml:space="preserve">55–62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2:20 – 2:55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6: Multi-Container Pods — Sidecar Pattern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35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63–66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2:55 – 3:30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7: Init Containers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35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67–70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3:30 – 3:45</w:t>
            </w:r>
          </w:p>
        </w:tc>
        <w:tc>
          <w:tcPr>
            <w:tcW w:type="dxa" w:w="4680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  <w:tc>
          <w:tcPr>
            <w:tcW w:type="dxa" w:w="1800"/>
            <w:shd w:val="clear" w:color="auto" w:fill="FFF4E5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3:45 – 4:05</w:t>
            </w:r>
          </w:p>
        </w:tc>
        <w:tc>
          <w:tcPr>
            <w:tcW w:type="dxa" w:w="4680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4: Volumes — emptyDir, tmpfs &amp; hostPath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  <w:tc>
          <w:tcPr>
            <w:tcW w:type="dxa" w:w="1800"/>
            <w:shd w:val="clear" w:color="auto" w:fill="E8F0FE"/>
          </w:tcPr>
          <w:p>
            <w:pPr>
              <w:jc w:val="center"/>
            </w:pPr>
            <w:r>
              <w:t xml:space="preserve">71–75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4:05 – 4:45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8: Volumes — emptyDir and hostPath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40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76–79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4:45 – 5:25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kubectl dry-run drills &amp; manifest-speed practice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40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5:25 – 5:55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Open lab / Q&amp;A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30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5:55 – 6:00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Day 1 recap &amp; wrap-up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5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80</w:t>
            </w:r>
          </w:p>
        </w:tc>
      </w:tr>
    </w:tbl>
    <w:p>
      <w:pPr>
        <w:pStyle w:val="Heading1"/>
        <w:spacing w:before="320" w:after="120"/>
      </w:pPr>
      <w:r>
        <w:t>Day 2</w:t>
      </w:r>
    </w:p>
    <w:p>
      <w:pPr>
        <w:spacing w:after="80"/>
      </w:pPr>
      <w:r>
        <w:rPr>
          <w:i/>
          <w:color w:val="555B66"/>
          <w:sz w:val="20"/>
        </w:rPr>
        <w:t>Domain 2 — Application Deployment  (CKAD 20%)</w:t>
      </w:r>
    </w:p>
    <w:p>
      <w:pPr>
        <w:spacing w:before="160" w:after="60"/>
      </w:pPr>
      <w:r>
        <w:rPr>
          <w:b/>
          <w:color w:val="1F6FEB"/>
          <w:sz w:val="22"/>
        </w:rPr>
        <w:t>Morning Session  ·  9:00 AM – 1:00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A4B2"/>
          <w:left w:val="single" w:sz="4" w:space="0" w:color="9AA4B2"/>
          <w:bottom w:val="single" w:sz="4" w:space="0" w:color="9AA4B2"/>
          <w:right w:val="single" w:sz="4" w:space="0" w:color="9AA4B2"/>
          <w:insideH w:val="single" w:sz="4" w:space="0" w:color="9AA4B2"/>
          <w:insideV w:val="single" w:sz="4" w:space="0" w:color="9AA4B2"/>
        </w:tblBorders>
      </w:tblPr>
      <w:tblGrid>
        <w:gridCol w:w="1656"/>
        <w:gridCol w:w="4680"/>
        <w:gridCol w:w="1224"/>
        <w:gridCol w:w="1800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4680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800"/>
            <w:shd w:val="clear" w:color="auto" w:fill="1F6FEB"/>
          </w:tcPr>
          <w:p>
            <w:pPr>
              <w:jc w:val="center"/>
            </w:pPr>
            <w:r>
              <w:t xml:space="preserve">Slides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9:00 – 9:15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Day 1 recap &amp; Day 2 objectives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82–84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9:15 – 9:40</w:t>
            </w:r>
          </w:p>
        </w:tc>
        <w:tc>
          <w:tcPr>
            <w:tcW w:type="dxa" w:w="4680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5: Deployments &amp; ReplicaSets — scale, self-heal, rollout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25 min</w:t>
            </w:r>
          </w:p>
        </w:tc>
        <w:tc>
          <w:tcPr>
            <w:tcW w:type="dxa" w:w="1800"/>
            <w:shd w:val="clear" w:color="auto" w:fill="E8F0FE"/>
          </w:tcPr>
          <w:p>
            <w:pPr>
              <w:jc w:val="center"/>
            </w:pPr>
            <w:r>
              <w:t xml:space="preserve">102–105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9:40 – 10:15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9: Deployments and ReplicaSets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35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106–109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10:15 – 10:50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10: Rolling Updates and Rollback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35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111–118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10:50 – 11:05</w:t>
            </w:r>
          </w:p>
        </w:tc>
        <w:tc>
          <w:tcPr>
            <w:tcW w:type="dxa" w:w="4680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  <w:tc>
          <w:tcPr>
            <w:tcW w:type="dxa" w:w="1800"/>
            <w:shd w:val="clear" w:color="auto" w:fill="FFF4E5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11:05 – 11:25</w:t>
            </w:r>
          </w:p>
        </w:tc>
        <w:tc>
          <w:tcPr>
            <w:tcW w:type="dxa" w:w="4680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6: Release Strategies — blue/green &amp; canary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  <w:tc>
          <w:tcPr>
            <w:tcW w:type="dxa" w:w="1800"/>
            <w:shd w:val="clear" w:color="auto" w:fill="E8F0FE"/>
          </w:tcPr>
          <w:p>
            <w:pPr>
              <w:jc w:val="center"/>
            </w:pPr>
            <w:r>
              <w:t xml:space="preserve">120–123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11:25 – 12:00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11: Blue/Green Deployment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35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124–127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12:00 – 12:35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12: Canary Deployment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35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128–131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12:35 – 1:00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Morning Q&amp;A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25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—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A4B2"/>
          <w:left w:val="single" w:sz="4" w:space="0" w:color="9AA4B2"/>
          <w:bottom w:val="single" w:sz="4" w:space="0" w:color="9AA4B2"/>
          <w:right w:val="single" w:sz="4" w:space="0" w:color="9AA4B2"/>
          <w:insideH w:val="single" w:sz="4" w:space="0" w:color="9AA4B2"/>
          <w:insideV w:val="single" w:sz="4" w:space="0" w:color="9AA4B2"/>
        </w:tblBorders>
      </w:tblPr>
      <w:tblGrid>
        <w:gridCol w:w="1656"/>
        <w:gridCol w:w="4680"/>
        <w:gridCol w:w="1224"/>
        <w:gridCol w:w="1800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4680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800"/>
            <w:shd w:val="clear" w:color="auto" w:fill="1F6FEB"/>
          </w:tcPr>
          <w:p>
            <w:pPr>
              <w:jc w:val="center"/>
            </w:pPr>
            <w:r>
              <w:t xml:space="preserve">Slides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1:00 – 2:00</w:t>
            </w:r>
          </w:p>
        </w:tc>
        <w:tc>
          <w:tcPr>
            <w:tcW w:type="dxa" w:w="4680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Lunch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60 min</w:t>
            </w:r>
          </w:p>
        </w:tc>
        <w:tc>
          <w:tcPr>
            <w:tcW w:type="dxa" w:w="1800"/>
            <w:shd w:val="clear" w:color="auto" w:fill="FFF4E5"/>
          </w:tcPr>
          <w:p>
            <w:pPr>
              <w:jc w:val="center"/>
            </w:pPr>
            <w:r>
              <w:t xml:space="preserve">119</w:t>
            </w:r>
          </w:p>
        </w:tc>
      </w:tr>
    </w:tbl>
    <w:p>
      <w:pPr>
        <w:spacing w:before="160" w:after="60"/>
      </w:pPr>
      <w:r>
        <w:rPr>
          <w:b/>
          <w:color w:val="1F6FEB"/>
          <w:sz w:val="22"/>
        </w:rPr>
        <w:t>Afternoon Session  ·  2:00 PM – 6:00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A4B2"/>
          <w:left w:val="single" w:sz="4" w:space="0" w:color="9AA4B2"/>
          <w:bottom w:val="single" w:sz="4" w:space="0" w:color="9AA4B2"/>
          <w:right w:val="single" w:sz="4" w:space="0" w:color="9AA4B2"/>
          <w:insideH w:val="single" w:sz="4" w:space="0" w:color="9AA4B2"/>
          <w:insideV w:val="single" w:sz="4" w:space="0" w:color="9AA4B2"/>
        </w:tblBorders>
      </w:tblPr>
      <w:tblGrid>
        <w:gridCol w:w="1656"/>
        <w:gridCol w:w="4680"/>
        <w:gridCol w:w="1224"/>
        <w:gridCol w:w="1800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4680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800"/>
            <w:shd w:val="clear" w:color="auto" w:fill="1F6FEB"/>
          </w:tcPr>
          <w:p>
            <w:pPr>
              <w:jc w:val="center"/>
            </w:pPr>
            <w:r>
              <w:t xml:space="preserve">Slides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2:00 – 2:20</w:t>
            </w:r>
          </w:p>
        </w:tc>
        <w:tc>
          <w:tcPr>
            <w:tcW w:type="dxa" w:w="4680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7: Helm — Kubernetes package manager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  <w:tc>
          <w:tcPr>
            <w:tcW w:type="dxa" w:w="1800"/>
            <w:shd w:val="clear" w:color="auto" w:fill="E8F0FE"/>
          </w:tcPr>
          <w:p>
            <w:pPr>
              <w:jc w:val="center"/>
            </w:pPr>
            <w:r>
              <w:t xml:space="preserve">139–142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2:20 – 3:00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13: Helm — Install, Upgrade, Rollback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40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143–146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3:00 – 3:20</w:t>
            </w:r>
          </w:p>
        </w:tc>
        <w:tc>
          <w:tcPr>
            <w:tcW w:type="dxa" w:w="4680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8: Kustomize — overlay-based configuration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  <w:tc>
          <w:tcPr>
            <w:tcW w:type="dxa" w:w="1800"/>
            <w:shd w:val="clear" w:color="auto" w:fill="E8F0FE"/>
          </w:tcPr>
          <w:p>
            <w:pPr>
              <w:jc w:val="center"/>
            </w:pPr>
            <w:r>
              <w:t xml:space="preserve">147–150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3:20 – 4:00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14: Kustomize Overlays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40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151–155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4:00 – 4:15</w:t>
            </w:r>
          </w:p>
        </w:tc>
        <w:tc>
          <w:tcPr>
            <w:tcW w:type="dxa" w:w="4680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  <w:tc>
          <w:tcPr>
            <w:tcW w:type="dxa" w:w="1800"/>
            <w:shd w:val="clear" w:color="auto" w:fill="FFF4E5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4:15 – 4:35</w:t>
            </w:r>
          </w:p>
        </w:tc>
        <w:tc>
          <w:tcPr>
            <w:tcW w:type="dxa" w:w="4680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9: DaemonSets &amp; StatefulSets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  <w:tc>
          <w:tcPr>
            <w:tcW w:type="dxa" w:w="1800"/>
            <w:shd w:val="clear" w:color="auto" w:fill="E8F0FE"/>
          </w:tcPr>
          <w:p>
            <w:pPr>
              <w:jc w:val="center"/>
            </w:pPr>
            <w:r>
              <w:t xml:space="preserve">157–160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4:35 – 5:20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15: DaemonSets and StatefulSets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45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161–164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5:20 – 5:55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Review &amp; Domain 2 consolidation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35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5:55 – 6:00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Day 2 recap &amp; wrap-up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5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165</w:t>
            </w:r>
          </w:p>
        </w:tc>
      </w:tr>
    </w:tbl>
    <w:p>
      <w:pPr>
        <w:pStyle w:val="Heading1"/>
        <w:spacing w:before="320" w:after="120"/>
      </w:pPr>
      <w:r>
        <w:t>Day 3</w:t>
      </w:r>
    </w:p>
    <w:p>
      <w:pPr>
        <w:spacing w:after="80"/>
      </w:pPr>
      <w:r>
        <w:rPr>
          <w:i/>
          <w:color w:val="555B66"/>
          <w:sz w:val="20"/>
        </w:rPr>
        <w:t>Domains 3 &amp; 4 — Observability &amp; Maintenance + Configuration &amp; Security  (CKAD 40%)</w:t>
      </w:r>
    </w:p>
    <w:p>
      <w:pPr>
        <w:spacing w:before="160" w:after="60"/>
      </w:pPr>
      <w:r>
        <w:rPr>
          <w:b/>
          <w:color w:val="1F6FEB"/>
          <w:sz w:val="22"/>
        </w:rPr>
        <w:t>Morning Session  ·  9:00 AM – 1:00 PM  (Domain 3 — Observability &amp; Maintenance)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A4B2"/>
          <w:left w:val="single" w:sz="4" w:space="0" w:color="9AA4B2"/>
          <w:bottom w:val="single" w:sz="4" w:space="0" w:color="9AA4B2"/>
          <w:right w:val="single" w:sz="4" w:space="0" w:color="9AA4B2"/>
          <w:insideH w:val="single" w:sz="4" w:space="0" w:color="9AA4B2"/>
          <w:insideV w:val="single" w:sz="4" w:space="0" w:color="9AA4B2"/>
        </w:tblBorders>
      </w:tblPr>
      <w:tblGrid>
        <w:gridCol w:w="1656"/>
        <w:gridCol w:w="4680"/>
        <w:gridCol w:w="1224"/>
        <w:gridCol w:w="1800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4680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800"/>
            <w:shd w:val="clear" w:color="auto" w:fill="1F6FEB"/>
          </w:tcPr>
          <w:p>
            <w:pPr>
              <w:jc w:val="center"/>
            </w:pPr>
            <w:r>
              <w:t xml:space="preserve">Slides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9:00 – 9:15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Day 2 recap &amp; Day 3 objectives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167–169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9:15 – 9:35</w:t>
            </w:r>
          </w:p>
        </w:tc>
        <w:tc>
          <w:tcPr>
            <w:tcW w:type="dxa" w:w="4680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10: Health Probes — liveness, readiness &amp; startup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  <w:tc>
          <w:tcPr>
            <w:tcW w:type="dxa" w:w="1800"/>
            <w:shd w:val="clear" w:color="auto" w:fill="E8F0FE"/>
          </w:tcPr>
          <w:p>
            <w:pPr>
              <w:jc w:val="center"/>
            </w:pPr>
            <w:r>
              <w:t xml:space="preserve">171–175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9:35 – 10:10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16: Liveness, Readiness &amp; Startup Probes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35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176–179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10:10 – 10:40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17: Container Logging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30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180–186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10:40 – 10:55</w:t>
            </w:r>
          </w:p>
        </w:tc>
        <w:tc>
          <w:tcPr>
            <w:tcW w:type="dxa" w:w="4680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  <w:tc>
          <w:tcPr>
            <w:tcW w:type="dxa" w:w="1800"/>
            <w:shd w:val="clear" w:color="auto" w:fill="FFF4E5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10:55 – 11:15</w:t>
            </w:r>
          </w:p>
        </w:tc>
        <w:tc>
          <w:tcPr>
            <w:tcW w:type="dxa" w:w="4680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11: Metrics &amp; Debugging — kubectl top, events &amp; ephemeral containers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  <w:tc>
          <w:tcPr>
            <w:tcW w:type="dxa" w:w="1800"/>
            <w:shd w:val="clear" w:color="auto" w:fill="E8F0FE"/>
          </w:tcPr>
          <w:p>
            <w:pPr>
              <w:jc w:val="center"/>
            </w:pPr>
            <w:r>
              <w:t xml:space="preserve">188–197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11:15 – 11:45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18: kubectl top and Metrics Server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30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191–194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11:45 – 12:20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19: Debugging Pods and Events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35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198–201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12:20 – 12:50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20: API Deprecations &amp; kubectl explain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30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202–208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12:50 – 1:00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Morning Q&amp;A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10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—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A4B2"/>
          <w:left w:val="single" w:sz="4" w:space="0" w:color="9AA4B2"/>
          <w:bottom w:val="single" w:sz="4" w:space="0" w:color="9AA4B2"/>
          <w:right w:val="single" w:sz="4" w:space="0" w:color="9AA4B2"/>
          <w:insideH w:val="single" w:sz="4" w:space="0" w:color="9AA4B2"/>
          <w:insideV w:val="single" w:sz="4" w:space="0" w:color="9AA4B2"/>
        </w:tblBorders>
      </w:tblPr>
      <w:tblGrid>
        <w:gridCol w:w="1656"/>
        <w:gridCol w:w="4680"/>
        <w:gridCol w:w="1224"/>
        <w:gridCol w:w="1800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4680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800"/>
            <w:shd w:val="clear" w:color="auto" w:fill="1F6FEB"/>
          </w:tcPr>
          <w:p>
            <w:pPr>
              <w:jc w:val="center"/>
            </w:pPr>
            <w:r>
              <w:t xml:space="preserve">Slides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1:00 – 2:00</w:t>
            </w:r>
          </w:p>
        </w:tc>
        <w:tc>
          <w:tcPr>
            <w:tcW w:type="dxa" w:w="4680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Lunch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60 min</w:t>
            </w:r>
          </w:p>
        </w:tc>
        <w:tc>
          <w:tcPr>
            <w:tcW w:type="dxa" w:w="1800"/>
            <w:shd w:val="clear" w:color="auto" w:fill="FFF4E5"/>
          </w:tcPr>
          <w:p>
            <w:pPr>
              <w:jc w:val="center"/>
            </w:pPr>
            <w:r>
              <w:t xml:space="preserve">209</w:t>
            </w:r>
          </w:p>
        </w:tc>
      </w:tr>
    </w:tbl>
    <w:p>
      <w:pPr>
        <w:spacing w:before="160" w:after="60"/>
      </w:pPr>
      <w:r>
        <w:rPr>
          <w:b/>
          <w:color w:val="1F6FEB"/>
          <w:sz w:val="22"/>
        </w:rPr>
        <w:t>Afternoon Session  ·  2:00 PM – 6:00 PM  (Domain 4 — Configuration &amp; Security)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A4B2"/>
          <w:left w:val="single" w:sz="4" w:space="0" w:color="9AA4B2"/>
          <w:bottom w:val="single" w:sz="4" w:space="0" w:color="9AA4B2"/>
          <w:right w:val="single" w:sz="4" w:space="0" w:color="9AA4B2"/>
          <w:insideH w:val="single" w:sz="4" w:space="0" w:color="9AA4B2"/>
          <w:insideV w:val="single" w:sz="4" w:space="0" w:color="9AA4B2"/>
        </w:tblBorders>
      </w:tblPr>
      <w:tblGrid>
        <w:gridCol w:w="1656"/>
        <w:gridCol w:w="4680"/>
        <w:gridCol w:w="1224"/>
        <w:gridCol w:w="1800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4680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800"/>
            <w:shd w:val="clear" w:color="auto" w:fill="1F6FEB"/>
          </w:tcPr>
          <w:p>
            <w:pPr>
              <w:jc w:val="center"/>
            </w:pPr>
            <w:r>
              <w:t xml:space="preserve">Slides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2:00 – 2:20</w:t>
            </w:r>
          </w:p>
        </w:tc>
        <w:tc>
          <w:tcPr>
            <w:tcW w:type="dxa" w:w="4680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12: ConfigMaps &amp; Secrets — inject config &amp; sensitive data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  <w:tc>
          <w:tcPr>
            <w:tcW w:type="dxa" w:w="1800"/>
            <w:shd w:val="clear" w:color="auto" w:fill="E8F0FE"/>
          </w:tcPr>
          <w:p>
            <w:pPr>
              <w:jc w:val="center"/>
            </w:pPr>
            <w:r>
              <w:t xml:space="preserve">210–214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2:20 – 2:55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21: ConfigMaps — Env &amp; Volume Injection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35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215–218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2:55 – 3:30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22: Secrets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35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219–226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3:30 – 3:45</w:t>
            </w:r>
          </w:p>
        </w:tc>
        <w:tc>
          <w:tcPr>
            <w:tcW w:type="dxa" w:w="4680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  <w:tc>
          <w:tcPr>
            <w:tcW w:type="dxa" w:w="1800"/>
            <w:shd w:val="clear" w:color="auto" w:fill="FFF4E5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3:45 – 4:05</w:t>
            </w:r>
          </w:p>
        </w:tc>
        <w:tc>
          <w:tcPr>
            <w:tcW w:type="dxa" w:w="4680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13: SecurityContext &amp; ServiceAccounts — identity &amp; least privilege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  <w:tc>
          <w:tcPr>
            <w:tcW w:type="dxa" w:w="1800"/>
            <w:shd w:val="clear" w:color="auto" w:fill="E8F0FE"/>
          </w:tcPr>
          <w:p>
            <w:pPr>
              <w:jc w:val="center"/>
            </w:pPr>
            <w:r>
              <w:t xml:space="preserve">228–230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4:05 – 4:40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23: SecurityContext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35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231–234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4:40 – 5:05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24: ServiceAccounts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25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235–241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5:05 – 5:35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25: RBAC — Roles &amp; RoleBindings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30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242–249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5:35 – 5:55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26: ResourceQuota &amp; LimitRange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267–274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5:55 – 6:00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Day 3 recap &amp; wrap-up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5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287</w:t>
            </w:r>
          </w:p>
        </w:tc>
      </w:tr>
    </w:tbl>
    <w:p>
      <w:pPr>
        <w:pStyle w:val="Heading1"/>
        <w:spacing w:before="320" w:after="120"/>
      </w:pPr>
      <w:r>
        <w:t>Day 4 (Half Day)</w:t>
      </w:r>
    </w:p>
    <w:p>
      <w:pPr>
        <w:spacing w:after="80"/>
      </w:pPr>
      <w:r>
        <w:rPr>
          <w:i/>
          <w:color w:val="555B66"/>
          <w:sz w:val="20"/>
        </w:rPr>
        <w:t>Domain 5 — Services &amp; Networking  (CKAD 20%)  +  Final Assessment from 3:45 PM</w:t>
      </w:r>
    </w:p>
    <w:p>
      <w:pPr>
        <w:spacing w:before="160" w:after="60"/>
      </w:pPr>
      <w:r>
        <w:rPr>
          <w:b/>
          <w:color w:val="1F6FEB"/>
          <w:sz w:val="22"/>
        </w:rPr>
        <w:t>Morning Training  ·  9:00 AM – 12:00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A4B2"/>
          <w:left w:val="single" w:sz="4" w:space="0" w:color="9AA4B2"/>
          <w:bottom w:val="single" w:sz="4" w:space="0" w:color="9AA4B2"/>
          <w:right w:val="single" w:sz="4" w:space="0" w:color="9AA4B2"/>
          <w:insideH w:val="single" w:sz="4" w:space="0" w:color="9AA4B2"/>
          <w:insideV w:val="single" w:sz="4" w:space="0" w:color="9AA4B2"/>
        </w:tblBorders>
      </w:tblPr>
      <w:tblGrid>
        <w:gridCol w:w="1656"/>
        <w:gridCol w:w="4680"/>
        <w:gridCol w:w="1224"/>
        <w:gridCol w:w="1800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4680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800"/>
            <w:shd w:val="clear" w:color="auto" w:fill="1F6FEB"/>
          </w:tcPr>
          <w:p>
            <w:pPr>
              <w:jc w:val="center"/>
            </w:pPr>
            <w:r>
              <w:t xml:space="preserve">Slides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9:00 – 9:10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Day 3 recap &amp; Day 4 objectives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10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289–291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9:10 – 9:30</w:t>
            </w:r>
          </w:p>
        </w:tc>
        <w:tc>
          <w:tcPr>
            <w:tcW w:type="dxa" w:w="4680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14: Services — ClusterIP, NodePort, LoadBalancer &amp; Service DNS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  <w:tc>
          <w:tcPr>
            <w:tcW w:type="dxa" w:w="1800"/>
            <w:shd w:val="clear" w:color="auto" w:fill="E8F0FE"/>
          </w:tcPr>
          <w:p>
            <w:pPr>
              <w:jc w:val="center"/>
            </w:pPr>
            <w:r>
              <w:t xml:space="preserve">292–298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9:30 – 10:05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27: Services — ClusterIP, NodePort, LoadBalancer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35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299–302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10:05 – 10:35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28: Service DNS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30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311–317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10:35 – 10:50</w:t>
            </w:r>
          </w:p>
        </w:tc>
        <w:tc>
          <w:tcPr>
            <w:tcW w:type="dxa" w:w="4680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  <w:tc>
          <w:tcPr>
            <w:tcW w:type="dxa" w:w="1800"/>
            <w:shd w:val="clear" w:color="auto" w:fill="FFF4E5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10:50 – 11:10</w:t>
            </w:r>
          </w:p>
        </w:tc>
        <w:tc>
          <w:tcPr>
            <w:tcW w:type="dxa" w:w="4680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Topic 15: Ingress &amp; TLS + NetworkPolicy — L7 routing &amp; Pod isolation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  <w:tc>
          <w:tcPr>
            <w:tcW w:type="dxa" w:w="1800"/>
            <w:shd w:val="clear" w:color="auto" w:fill="E8F0FE"/>
          </w:tcPr>
          <w:p>
            <w:pPr>
              <w:jc w:val="center"/>
            </w:pPr>
            <w:r>
              <w:t xml:space="preserve">319–330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11:10 – 11:40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29: Ingress with TLS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30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322–326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11:40 – 12:00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  <w:sz w:val="19"/>
              </w:rPr>
              <w:t>Lab 30: NetworkPolicy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20 min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t xml:space="preserve">331–335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A4B2"/>
          <w:left w:val="single" w:sz="4" w:space="0" w:color="9AA4B2"/>
          <w:bottom w:val="single" w:sz="4" w:space="0" w:color="9AA4B2"/>
          <w:right w:val="single" w:sz="4" w:space="0" w:color="9AA4B2"/>
          <w:insideH w:val="single" w:sz="4" w:space="0" w:color="9AA4B2"/>
          <w:insideV w:val="single" w:sz="4" w:space="0" w:color="9AA4B2"/>
        </w:tblBorders>
      </w:tblPr>
      <w:tblGrid>
        <w:gridCol w:w="1656"/>
        <w:gridCol w:w="4680"/>
        <w:gridCol w:w="1224"/>
        <w:gridCol w:w="1800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4680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800"/>
            <w:shd w:val="clear" w:color="auto" w:fill="1F6FEB"/>
          </w:tcPr>
          <w:p>
            <w:pPr>
              <w:jc w:val="center"/>
            </w:pPr>
            <w:r>
              <w:t xml:space="preserve">Slides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12:00 – 1:00</w:t>
            </w:r>
          </w:p>
        </w:tc>
        <w:tc>
          <w:tcPr>
            <w:tcW w:type="dxa" w:w="4680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Lunch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60 min</w:t>
            </w:r>
          </w:p>
        </w:tc>
        <w:tc>
          <w:tcPr>
            <w:tcW w:type="dxa" w:w="1800"/>
            <w:shd w:val="clear" w:color="auto" w:fill="FFF4E5"/>
          </w:tcPr>
          <w:p>
            <w:pPr>
              <w:jc w:val="center"/>
            </w:pPr>
            <w:r>
              <w:t xml:space="preserve">337</w:t>
            </w:r>
          </w:p>
        </w:tc>
      </w:tr>
    </w:tbl>
    <w:p>
      <w:pPr>
        <w:spacing w:before="160" w:after="60"/>
      </w:pPr>
      <w:r>
        <w:rPr>
          <w:b/>
          <w:color w:val="1F6FEB"/>
          <w:sz w:val="22"/>
        </w:rPr>
        <w:t>Afternoon  ·  1:00 PM – 6:00 PM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A4B2"/>
          <w:left w:val="single" w:sz="4" w:space="0" w:color="9AA4B2"/>
          <w:bottom w:val="single" w:sz="4" w:space="0" w:color="9AA4B2"/>
          <w:right w:val="single" w:sz="4" w:space="0" w:color="9AA4B2"/>
          <w:insideH w:val="single" w:sz="4" w:space="0" w:color="9AA4B2"/>
          <w:insideV w:val="single" w:sz="4" w:space="0" w:color="9AA4B2"/>
        </w:tblBorders>
      </w:tblPr>
      <w:tblGrid>
        <w:gridCol w:w="1656"/>
        <w:gridCol w:w="4680"/>
        <w:gridCol w:w="1224"/>
        <w:gridCol w:w="1800"/>
      </w:tblGrid>
      <w:tr>
        <w:tc>
          <w:tcPr>
            <w:tcW w:type="dxa" w:w="1656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Time</w:t>
            </w:r>
          </w:p>
        </w:tc>
        <w:tc>
          <w:tcPr>
            <w:tcW w:type="dxa" w:w="4680"/>
            <w:shd w:val="clear" w:color="auto" w:fill="1F6FEB"/>
          </w:tcPr>
          <w:p>
            <w:pPr>
              <w:jc w:val="left"/>
            </w:pPr>
            <w:r/>
            <w:r>
              <w:rPr>
                <w:b/>
                <w:i w:val="0"/>
                <w:color w:val="FFFFFF"/>
                <w:sz w:val="20"/>
              </w:rPr>
              <w:t>Topic / Activity</w:t>
            </w:r>
          </w:p>
        </w:tc>
        <w:tc>
          <w:tcPr>
            <w:tcW w:type="dxa" w:w="1224"/>
            <w:shd w:val="clear" w:color="auto" w:fill="1F6FEB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Duration</w:t>
            </w:r>
          </w:p>
        </w:tc>
        <w:tc>
          <w:tcPr>
            <w:tcW w:type="dxa" w:w="1800"/>
            <w:shd w:val="clear" w:color="auto" w:fill="1F6FEB"/>
          </w:tcPr>
          <w:p>
            <w:pPr>
              <w:jc w:val="center"/>
            </w:pPr>
            <w:r>
              <w:t xml:space="preserve">Slides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1:00 – 3:30</w:t>
            </w:r>
          </w:p>
        </w:tc>
        <w:tc>
          <w:tcPr>
            <w:tcW w:type="dxa" w:w="4680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Mock-Exam Practice &amp; Mock Assessment — killer.sh / Killercoda scenarios across all 5 domains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150 min</w:t>
            </w:r>
          </w:p>
        </w:tc>
        <w:tc>
          <w:tcPr>
            <w:tcW w:type="dxa" w:w="1800"/>
            <w:shd w:val="clear" w:color="auto" w:fill="E8F0FE"/>
          </w:tcPr>
          <w:p>
            <w:pPr>
              <w:jc w:val="center"/>
            </w:pPr>
            <w:r>
              <w:t xml:space="preserve">336–340</w:t>
            </w:r>
          </w:p>
        </w:tc>
      </w:tr>
      <w:tr>
        <w:tc>
          <w:tcPr>
            <w:tcW w:type="dxa" w:w="1656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3:30 – 3:45</w:t>
            </w:r>
          </w:p>
        </w:tc>
        <w:tc>
          <w:tcPr>
            <w:tcW w:type="dxa" w:w="4680"/>
            <w:shd w:val="clear" w:color="auto" w:fill="FFF4E5"/>
          </w:tcPr>
          <w:p>
            <w:r/>
            <w:r>
              <w:rPr>
                <w:b/>
                <w:i/>
                <w:color w:val="555B66"/>
                <w:sz w:val="19"/>
              </w:rPr>
              <w:t>Tea Break</w:t>
            </w:r>
          </w:p>
        </w:tc>
        <w:tc>
          <w:tcPr>
            <w:tcW w:type="dxa" w:w="1224"/>
            <w:shd w:val="clear" w:color="auto" w:fill="FFF4E5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15 min</w:t>
            </w:r>
          </w:p>
        </w:tc>
        <w:tc>
          <w:tcPr>
            <w:tcW w:type="dxa" w:w="1800"/>
            <w:shd w:val="clear" w:color="auto" w:fill="FFF4E5"/>
          </w:tcPr>
          <w:p>
            <w:pPr>
              <w:jc w:val="center"/>
            </w:pPr>
            <w:r>
              <w:t xml:space="preserve">—</w:t>
            </w:r>
          </w:p>
        </w:tc>
      </w:tr>
      <w:tr>
        <w:tc>
          <w:tcPr>
            <w:tcW w:type="dxa" w:w="1656"/>
            <w:shd w:val="clear" w:color="auto" w:fill="E8F0FE"/>
          </w:tcPr>
          <w:p>
            <w:pPr>
              <w:jc w:val="center"/>
            </w:pPr>
            <w:r/>
            <w:r>
              <w:rPr>
                <w:b/>
                <w:i w:val="0"/>
                <w:sz w:val="19"/>
              </w:rPr>
              <w:t>3:45 – 6:00</w:t>
            </w:r>
          </w:p>
        </w:tc>
        <w:tc>
          <w:tcPr>
            <w:tcW w:type="dxa" w:w="4680"/>
            <w:shd w:val="clear" w:color="auto" w:fill="E8F0FE"/>
          </w:tcPr>
          <w:p>
            <w:r/>
            <w:r>
              <w:rPr>
                <w:b/>
                <w:i w:val="0"/>
                <w:color w:val="1F6FEB"/>
                <w:sz w:val="19"/>
              </w:rPr>
              <w:t>Assessment Briefing &amp; Final Assessment — written / MCQ on the LMS (open book; covers all 5 domains)</w:t>
            </w:r>
          </w:p>
        </w:tc>
        <w:tc>
          <w:tcPr>
            <w:tcW w:type="dxa" w:w="1224"/>
            <w:shd w:val="clear" w:color="auto" w:fill="E8F0FE"/>
          </w:tcPr>
          <w:p>
            <w:pPr>
              <w:jc w:val="center"/>
            </w:pPr>
            <w:r/>
            <w:r>
              <w:rPr>
                <w:b w:val="0"/>
                <w:i w:val="0"/>
                <w:sz w:val="19"/>
              </w:rPr>
              <w:t>135 min</w:t>
            </w:r>
          </w:p>
        </w:tc>
        <w:tc>
          <w:tcPr>
            <w:tcW w:type="dxa" w:w="1800"/>
            <w:shd w:val="clear" w:color="auto" w:fill="E8F0FE"/>
          </w:tcPr>
          <w:p>
            <w:pPr>
              <w:jc w:val="center"/>
            </w:pPr>
            <w:r>
              <w:t xml:space="preserve">341–344</w:t>
            </w:r>
          </w:p>
        </w:tc>
      </w:tr>
    </w:tbl>
    <w:p>
      <w:pPr>
        <w:pStyle w:val="Heading1"/>
        <w:spacing w:before="320" w:after="120"/>
      </w:pPr>
      <w:r>
        <w:t>Labs Covered</w:t>
      </w:r>
    </w:p>
    <w:p>
      <w:r>
        <w:t>All 30 hands-on labs are delivered in Killercoda browser terminals and mirror the slide decks and Learner Guide exactly: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A4B2"/>
          <w:left w:val="single" w:sz="4" w:space="0" w:color="9AA4B2"/>
          <w:bottom w:val="single" w:sz="4" w:space="0" w:color="9AA4B2"/>
          <w:right w:val="single" w:sz="4" w:space="0" w:color="9AA4B2"/>
          <w:insideH w:val="single" w:sz="4" w:space="0" w:color="9AA4B2"/>
          <w:insideV w:val="single" w:sz="4" w:space="0" w:color="9AA4B2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color="auto" w:fill="1F6FEB"/>
          </w:tcPr>
          <w:p>
            <w:r/>
            <w:r>
              <w:rPr>
                <w:b/>
                <w:i w:val="0"/>
                <w:color w:val="FFFFFF"/>
                <w:sz w:val="19"/>
              </w:rPr>
              <w:t>Lab</w:t>
            </w:r>
          </w:p>
        </w:tc>
        <w:tc>
          <w:tcPr>
            <w:tcW w:type="dxa" w:w="2448"/>
            <w:shd w:val="clear" w:color="auto" w:fill="1F6FEB"/>
          </w:tcPr>
          <w:p>
            <w:r/>
            <w:r>
              <w:rPr>
                <w:b/>
                <w:i w:val="0"/>
                <w:color w:val="FFFFFF"/>
                <w:sz w:val="19"/>
              </w:rPr>
              <w:t>Domain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type="dxa" w:w="4176"/>
            <w:shd w:val="clear" w:color="auto" w:fill="1F6FEB"/>
          </w:tcPr>
          <w:p>
            <w:r/>
            <w:r>
              <w:rPr>
                <w:b/>
                <w:i w:val="0"/>
                <w:color w:val="FFFFFF"/>
                <w:sz w:val="19"/>
              </w:rPr>
              <w:t>Title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Application Design and Build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Container images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Build a Container Image with Docker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Application Design and Build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Container images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Multi-Stage Dockerfile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Application Design and Build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Pods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Create and Manage Pods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Application Design and Build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Batch workloads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Jobs — Run-to-Completion Workloads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Application Design and Build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Batch workloads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CronJobs — Scheduled Workloads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Application Design and Build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Multi-container Pods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Multi-Container Pods — Sidecar Pattern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Application Design and Build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Multi-container Pods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Init Containers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Application Design and Build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Volumes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Volumes — emptyDir and hostPath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Application Deployment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Deployments &amp; ReplicaSets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Deployments and ReplicaSets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Application Deployment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Rolling Updates &amp; Rollback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Rolling Updates and Rollback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Application Deployment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Blue/Green Deployment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Blue/Green Deployment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Application Deployment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Canary Deployment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Canary Deployment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Application Deployment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Helm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Helm — Install, Upgrade, Rollback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Application Deployment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Kustomize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Kustomize Overlays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Application Deployment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DaemonSets &amp; StatefulSets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DaemonSets and StatefulSets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Observability &amp; Maintenance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Probes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Liveness, Readiness &amp; Startup Probes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Observability &amp; Maintenance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Logging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Container Logging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Observability &amp; Maintenance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Metrics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kubectl top and Metrics Server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Observability &amp; Maintenance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Debugging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Debugging Pods and Events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Observability &amp; Maintenance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API Deprecations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API Deprecations &amp; kubectl explain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21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Configuration &amp; Security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ConfigMaps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ConfigMaps — Env &amp; Volume Injection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Configuration &amp; Security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Secrets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Secrets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23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Configuration &amp; Security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SecurityContext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SecurityContext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24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Configuration &amp; Security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ServiceAccounts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ServiceAccounts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Configuration &amp; Security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RBAC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RBAC — Roles &amp; RoleBindings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26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Configuration &amp; Security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Quotas &amp; Limits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ResourceQuota &amp; LimitRange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27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Services &amp; Networking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Services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Services — ClusterIP, NodePort, LoadBalancer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28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Services &amp; Networking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Service DNS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Service DNS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Services &amp; Networking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Ingress &amp; TLS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Ingress with TLS</w:t>
            </w:r>
          </w:p>
        </w:tc>
      </w:tr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i w:val="0"/>
                <w:sz w:val="18"/>
              </w:rPr>
              <w:t>Services &amp; Networking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18"/>
              </w:rPr>
              <w:t>NetworkPolicy</w:t>
            </w:r>
          </w:p>
        </w:tc>
        <w:tc>
          <w:tcPr>
            <w:tcW w:type="dxa" w:w="4176"/>
          </w:tcPr>
          <w:p>
            <w:r/>
            <w:r>
              <w:rPr>
                <w:b w:val="0"/>
                <w:i w:val="0"/>
                <w:sz w:val="18"/>
              </w:rPr>
              <w:t>NetworkPolicy</w:t>
            </w:r>
          </w:p>
        </w:tc>
      </w:tr>
    </w:tbl>
    <w:p>
      <w:pPr>
        <w:pStyle w:val="Heading1"/>
        <w:spacing w:before="280" w:after="120"/>
      </w:pPr>
      <w:r>
        <w:t>Assessment</w:t>
      </w:r>
    </w:p>
    <w:p>
      <w:r>
        <w:t>Participants are assessed through their hands-on lab work across Days 1–4 and a final written / MCQ assessment on Day 4 afternoon (from 3:45 PM) delivered on the LMS. The assessment is open book — slides, the Learner Guide and kubernetes.io are permitted. A minimum of 75% attendance across all sessions is required for SSG funding eligibility.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