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ACTIVITY 02 CHECKLIST</w:t>
      </w:r>
    </w:p>
    <w:p>
      <w:pPr>
        <w:jc w:val="center"/>
      </w:pPr>
      <w:r>
        <w:rPr>
          <w:b/>
          <w:sz w:val="44"/>
        </w:rPr>
        <w:t>Basic Urban Farming with Hydroponics</w:t>
      </w:r>
    </w:p>
    <w:p>
      <w:pPr>
        <w:jc w:val="center"/>
      </w:pPr>
      <w:r>
        <w:t>WSQ Course Code: TGS-2025053916</w:t>
        <w:br/>
        <w:t>Version 2.0 · 29 August 2026</w:t>
        <w:br/>
        <w:t>Tertiary Infotech Academy Pte Ltd · UEN 201200696W</w:t>
      </w:r>
    </w:p>
    <w:p>
      <w:r>
        <w:br w:type="page"/>
      </w:r>
    </w:p>
    <w:p>
      <w:pPr>
        <w:pStyle w:val="Heading1"/>
      </w:pPr>
      <w:r>
        <w:t>Commission, Operate and Restore a Hydroponics Kit</w:t>
      </w:r>
    </w:p>
    <w:p>
      <w:r>
        <w:t>Prepare a kit, verify flow, establish a measured nutrient solution, transplant a seedling and return equipment to a clean serviceable state.</w:t>
      </w:r>
    </w:p>
    <w:p>
      <w:pPr>
        <w:pStyle w:val="Heading1"/>
      </w:pPr>
      <w:r>
        <w:t>Safety and Scope</w:t>
      </w:r>
    </w:p>
    <w:p>
      <w:pPr>
        <w:pStyle w:val="ListBullet"/>
      </w:pPr>
      <w:r>
        <w:t>☐ Correct PPE available</w:t>
      </w:r>
    </w:p>
    <w:p>
      <w:pPr>
        <w:pStyle w:val="ListBullet"/>
      </w:pPr>
      <w:r>
        <w:t>☐ Chemical label and SDS available</w:t>
      </w:r>
    </w:p>
    <w:p>
      <w:pPr>
        <w:pStyle w:val="ListBullet"/>
      </w:pPr>
      <w:r>
        <w:t>☐ Damaged items quarantined</w:t>
      </w:r>
    </w:p>
    <w:p>
      <w:pPr>
        <w:pStyle w:val="ListBullet"/>
      </w:pPr>
      <w:r>
        <w:t>☐ Water and power separated</w:t>
      </w:r>
    </w:p>
    <w:p>
      <w:pPr>
        <w:pStyle w:val="Heading1"/>
      </w:pPr>
      <w:r>
        <w:t>Detailed Activity Sequence</w:t>
      </w:r>
    </w:p>
    <w:p>
      <w:pPr>
        <w:pStyle w:val="ListNumber"/>
      </w:pPr>
      <w:r>
        <w:rPr>
          <w:b/>
        </w:rPr>
        <w:t>Read the SOP and identify every component and isolation point.</w:t>
      </w:r>
    </w:p>
    <w:p>
      <w:r>
        <w:t>Why: Correct identification prevents misassembly and unsafe intervention.</w:t>
      </w:r>
    </w:p>
    <w:p>
      <w:r>
        <w:rPr>
          <w:b/>
        </w:rPr>
        <w:t xml:space="preserve">Acceptance evidence: </w:t>
      </w:r>
      <w:r>
        <w:t>Component and defect check complete.</w:t>
      </w:r>
    </w:p>
    <w:p>
      <w:pPr>
        <w:pStyle w:val="ListNumber"/>
      </w:pPr>
      <w:r>
        <w:rPr>
          <w:b/>
        </w:rPr>
        <w:t>Inspect, assemble and leak-test before power-on.</w:t>
      </w:r>
    </w:p>
    <w:p>
      <w:r>
        <w:t>Why: Dry checks reduce water, stability and electrical hazards.</w:t>
      </w:r>
    </w:p>
    <w:p>
      <w:r>
        <w:rPr>
          <w:b/>
        </w:rPr>
        <w:t xml:space="preserve">Acceptance evidence: </w:t>
      </w:r>
      <w:r>
        <w:t>Stable leak-free system; cables dry and protected.</w:t>
      </w:r>
    </w:p>
    <w:p>
      <w:pPr>
        <w:pStyle w:val="ListNumber"/>
      </w:pPr>
      <w:r>
        <w:rPr>
          <w:b/>
        </w:rPr>
        <w:t>Power on and verify delivery, return and freeboard.</w:t>
      </w:r>
    </w:p>
    <w:p>
      <w:r>
        <w:t>Why: The farthest site and return establish functional flow.</w:t>
      </w:r>
    </w:p>
    <w:p>
      <w:r>
        <w:rPr>
          <w:b/>
        </w:rPr>
        <w:t xml:space="preserve">Acceptance evidence: </w:t>
      </w:r>
      <w:r>
        <w:t>All sites wet; no overflow or abnormal operation.</w:t>
      </w:r>
    </w:p>
    <w:p>
      <w:pPr>
        <w:pStyle w:val="ListNumber"/>
      </w:pPr>
      <w:r>
        <w:rPr>
          <w:b/>
        </w:rPr>
        <w:t>Measure source-water pH, EC and temperature.</w:t>
      </w:r>
    </w:p>
    <w:p>
      <w:r>
        <w:t>Why: A baseline is required before nutrient correction.</w:t>
      </w:r>
    </w:p>
    <w:p>
      <w:r>
        <w:rPr>
          <w:b/>
        </w:rPr>
        <w:t xml:space="preserve">Acceptance evidence: </w:t>
      </w:r>
      <w:r>
        <w:t>Time, units, meter IDs and calibration status recorded.</w:t>
      </w:r>
    </w:p>
    <w:p>
      <w:pPr>
        <w:pStyle w:val="ListNumber"/>
      </w:pPr>
      <w:r>
        <w:rPr>
          <w:b/>
        </w:rPr>
        <w:t>Mix two-part nutrient in the approved order.</w:t>
      </w:r>
    </w:p>
    <w:p>
      <w:r>
        <w:t>Why: Direct concentrate contact can precipitate nutrients.</w:t>
      </w:r>
    </w:p>
    <w:p>
      <w:r>
        <w:rPr>
          <w:b/>
        </w:rPr>
        <w:t xml:space="preserve">Acceptance evidence: </w:t>
      </w:r>
      <w:r>
        <w:t>Dose and mixing times logged; no precipitate.</w:t>
      </w:r>
    </w:p>
    <w:p>
      <w:pPr>
        <w:pStyle w:val="ListNumber"/>
      </w:pPr>
      <w:r>
        <w:rPr>
          <w:b/>
        </w:rPr>
        <w:t>Verify and incrementally correct EC and pH.</w:t>
      </w:r>
    </w:p>
    <w:p>
      <w:r>
        <w:t>Why: Small measured changes limit overshoot and chemical exposure.</w:t>
      </w:r>
    </w:p>
    <w:p>
      <w:r>
        <w:rPr>
          <w:b/>
        </w:rPr>
        <w:t xml:space="preserve">Acceptance evidence: </w:t>
      </w:r>
      <w:r>
        <w:t>Before/action/after log within trainer setpoints.</w:t>
      </w:r>
    </w:p>
    <w:p>
      <w:pPr>
        <w:pStyle w:val="ListNumber"/>
      </w:pPr>
      <w:r>
        <w:rPr>
          <w:b/>
        </w:rPr>
        <w:t>Accept and place one seedling.</w:t>
      </w:r>
    </w:p>
    <w:p>
      <w:r>
        <w:t>Why: Healthy uniform plugs protect crop consistency.</w:t>
      </w:r>
    </w:p>
    <w:p>
      <w:r>
        <w:rPr>
          <w:b/>
        </w:rPr>
        <w:t xml:space="preserve">Acceptance evidence: </w:t>
      </w:r>
      <w:r>
        <w:t>Label, intact roots, centred support, stable crown.</w:t>
      </w:r>
    </w:p>
    <w:p>
      <w:pPr>
        <w:pStyle w:val="ListNumber"/>
      </w:pPr>
      <w:r>
        <w:rPr>
          <w:b/>
        </w:rPr>
        <w:t>Perform the controlled power-off/restart test.</w:t>
      </w:r>
    </w:p>
    <w:p>
      <w:r>
        <w:t>Why: Commissioning must reveal overflow, siphon and restart risks.</w:t>
      </w:r>
    </w:p>
    <w:p>
      <w:r>
        <w:rPr>
          <w:b/>
        </w:rPr>
        <w:t xml:space="preserve">Acceptance evidence: </w:t>
      </w:r>
      <w:r>
        <w:t>Safe drain-down and restored endpoint flow.</w:t>
      </w:r>
    </w:p>
    <w:p>
      <w:pPr>
        <w:pStyle w:val="ListNumber"/>
      </w:pPr>
      <w:r>
        <w:rPr>
          <w:b/>
        </w:rPr>
        <w:t>Record final readings and obtain trainer verification.</w:t>
      </w:r>
    </w:p>
    <w:p>
      <w:r>
        <w:t>Why: The output state must be objectively verified.</w:t>
      </w:r>
    </w:p>
    <w:p>
      <w:r>
        <w:rPr>
          <w:b/>
        </w:rPr>
        <w:t xml:space="preserve">Acceptance evidence: </w:t>
      </w:r>
      <w:r>
        <w:t>Completed final record and trainer sign-off.</w:t>
      </w:r>
    </w:p>
    <w:p>
      <w:pPr>
        <w:pStyle w:val="ListNumber"/>
      </w:pPr>
      <w:r>
        <w:rPr>
          <w:b/>
        </w:rPr>
        <w:t>Isolate, drain, clean, rinse, dry, inspect and store.</w:t>
      </w:r>
    </w:p>
    <w:p>
      <w:r>
        <w:t>Why: Housekeeping and maintenance prevent contamination and preserve readiness.</w:t>
      </w:r>
    </w:p>
    <w:p>
      <w:r>
        <w:rPr>
          <w:b/>
        </w:rPr>
        <w:t xml:space="preserve">Acceptance evidence: </w:t>
      </w:r>
      <w:r>
        <w:t>Dry complete kit and defect/maintenance record.</w:t>
      </w:r>
    </w:p>
    <w:p>
      <w:pPr>
        <w:pStyle w:val="Heading1"/>
      </w:pPr>
      <w:r>
        <w:t>Completion Checklist</w:t>
      </w:r>
    </w:p>
    <w:p>
      <w:r>
        <w:t>☐ Correct PPE available</w:t>
      </w:r>
    </w:p>
    <w:p>
      <w:r>
        <w:t>☐ Chemical label and SDS available</w:t>
      </w:r>
    </w:p>
    <w:p>
      <w:r>
        <w:t>☐ Damaged items quarantined</w:t>
      </w:r>
    </w:p>
    <w:p>
      <w:r>
        <w:t>☐ Water and power separated</w:t>
      </w:r>
    </w:p>
    <w:p>
      <w:r>
        <w:t>☐ Source baseline recorded</w:t>
      </w:r>
    </w:p>
    <w:p>
      <w:r>
        <w:t>☐ Nutrients mixed A-then-B into water</w:t>
      </w:r>
    </w:p>
    <w:p>
      <w:r>
        <w:t>☐ Final EC/pH within trainer setpoint</w:t>
      </w:r>
    </w:p>
    <w:p>
      <w:r>
        <w:t>☐ Transplant acceptance met</w:t>
      </w:r>
    </w:p>
    <w:p>
      <w:r>
        <w:t>☐ Power-off/restart safely verified</w:t>
      </w:r>
    </w:p>
    <w:p>
      <w:r>
        <w:t>☐ Kit clean, dry, complete and stored</w:t>
      </w:r>
    </w:p>
    <w:p>
      <w:r>
        <w:br/>
        <w:t>Learner name: ____________________    Date: __________</w:t>
        <w:br/>
        <w:t>Trainer verification: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970"/>
        <w:sz w:val="16"/>
      </w:rPr>
      <w:t>TGS-2025053916 · Basic Urban Farming with Hydroponics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5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C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58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5FA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