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Training  ·  TGS-2025053922</w:t>
            </w:r>
          </w:p>
        </w:tc>
      </w:tr>
    </w:tbl>
    <w:p>
      <w:r>
        <w:rPr>
          <w:b/>
          <w:color w:val="1F6FEB"/>
          <w:sz w:val="24"/>
        </w:rPr>
        <w:t>ACTIVITY 1 — CHECKLIST</w:t>
      </w:r>
    </w:p>
    <w:p>
      <w:r>
        <w:rPr>
          <w:b/>
          <w:color w:val="111827"/>
          <w:sz w:val="30"/>
        </w:rPr>
        <w:t>Yellow Belt Role, Certification Paths, and Improvement Scenario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Core Activity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30 min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FOUNDATIONS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Yellow Belt Role, Certification Paths, and Improvement Scenario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At least four Yellow Belt responsibilities listed, each with your contribution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FOUNDATIONS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All five belts (White to Master Black) compared in one table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FOUNDATIONS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scenario tested against all four 'good project' criteria, with evidence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FOUNDATIONS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 one-sentence statement of why a Yellow Belt supports rather than leads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FOUNDATIONS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You can state the Yellow Belt role in one sentence without notes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FOUNDATIONS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You can state the Yellow Belt role in one sentence and justify your scenario against all four selection criteria.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Training · TGS-2025053922 · Version v9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