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6 — CHECKLIST</w:t>
      </w:r>
    </w:p>
    <w:p>
      <w:r>
        <w:rPr>
          <w:b/>
          <w:color w:val="111827"/>
          <w:sz w:val="30"/>
        </w:rPr>
        <w:t>Data Collection, KPIs, Check Sheets, and Basic Metrics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Data Collection, KPIs, Check Sheets, and Basic Metrics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Data classified continuous vs discrete and nominal vs ordinal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KPI has an operational definition, source and frequency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Check sheet captures date, ticket ID, type, assignment time and defect category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Defect categories are mutually exclusive — every observation lands in exactly one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Sampling plan states how many, how often, by whom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At least one bias risk identified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Two different people reading your operational definition would record the same value for the same event.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