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PDCA Small Improvement Project Charter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PDCA Small Improvement Project Charter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names process, time period, measurable issue and impact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names NO cause and NO solution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Goal statement has a metric, baseline, target and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Scope table lists both in-scope and out-of-scope items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Adopt / adapt / abandon decision rule stated for the Check phase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goal statement contains a metric, a baseline, a target and a date, and your problem statement names no solution.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