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9 — CHECKLIST</w:t>
      </w:r>
    </w:p>
    <w:p>
      <w:r>
        <w:rPr>
          <w:b/>
          <w:color w:val="111827"/>
          <w:sz w:val="30"/>
        </w:rPr>
        <w:t>Countermeasures, 5S, Mistake Proofing, Standard Work, and Kaizen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Lab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60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Countermeasures, 5S, Mistake Proofing, Standard Work, and Kaizen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countermeasure traces back to a proven root cause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Countermeasures prioritised on an impact vs effort matrix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5S applied to at least two of the five S's for an information process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One poka-yoke designed that prevents rather than detects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Standard work drafted so anyone could repeat the method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 pilot or Kaizen event planned at small scale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countermeasure traces back to a proven root cause, and your poka-yoke prevents rather than detects the error.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