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drawing>
          <wp:inline xmlns:a="http://schemas.openxmlformats.org/drawingml/2006/main" xmlns:pic="http://schemas.openxmlformats.org/drawingml/2006/picture">
            <wp:extent cx="1920240" cy="1920240"/>
            <wp:docPr id="1" name="Picture 1"/>
            <wp:cNvGraphicFramePr>
              <a:graphicFrameLocks noChangeAspect="1"/>
            </wp:cNvGraphicFramePr>
            <a:graphic>
              <a:graphicData uri="http://schemas.openxmlformats.org/drawingml/2006/picture">
                <pic:pic>
                  <pic:nvPicPr>
                    <pic:cNvPr id="0" name="tertiary-infotech-logo.png"/>
                    <pic:cNvPicPr/>
                  </pic:nvPicPr>
                  <pic:blipFill>
                    <a:blip r:embed="rId9"/>
                    <a:stretch>
                      <a:fillRect/>
                    </a:stretch>
                  </pic:blipFill>
                  <pic:spPr>
                    <a:xfrm>
                      <a:off x="0" y="0"/>
                      <a:ext cx="1920240" cy="1920240"/>
                    </a:xfrm>
                    <a:prstGeom prst="rect"/>
                  </pic:spPr>
                </pic:pic>
              </a:graphicData>
            </a:graphic>
          </wp:inline>
        </w:drawing>
      </w:r>
    </w:p>
    <w:p>
      <w:pPr>
        <w:spacing w:before="40" w:after="20"/>
        <w:jc w:val="center"/>
      </w:pPr>
      <w:r>
        <w:rPr>
          <w:b/>
          <w:color w:val="111827"/>
          <w:sz w:val="26"/>
        </w:rPr>
        <w:t>Tertiary Infotech Academy Pte Ltd</w:t>
      </w:r>
    </w:p>
    <w:p>
      <w:pPr>
        <w:spacing w:before="0" w:after="200"/>
        <w:jc w:val="center"/>
      </w:pPr>
      <w:r>
        <w:rPr>
          <w:b w:val="0"/>
          <w:color w:val="555B66"/>
          <w:sz w:val="20"/>
        </w:rPr>
        <w:t>UEN: 201200696W</w:t>
      </w:r>
    </w:p>
    <w:p>
      <w:pPr>
        <w:spacing w:before="0" w:after="80"/>
        <w:jc w:val="center"/>
      </w:pPr>
      <w:r>
        <w:rPr>
          <w:b/>
          <w:color w:val="1F6FEB"/>
          <w:sz w:val="52"/>
        </w:rPr>
        <w:t>LEARNER GUIDE</w:t>
      </w:r>
    </w:p>
    <w:p>
      <w:pPr>
        <w:spacing w:before="80" w:after="160"/>
        <w:jc w:val="center"/>
      </w:pPr>
      <w:r>
        <w:rPr>
          <w:b w:val="0"/>
          <w:color w:val="555B66"/>
          <w:sz w:val="24"/>
        </w:rPr>
        <w:t>For</w:t>
      </w:r>
    </w:p>
    <w:p>
      <w:pPr>
        <w:spacing w:before="80" w:after="40"/>
        <w:jc w:val="center"/>
      </w:pPr>
      <w:r>
        <w:rPr>
          <w:b/>
          <w:color w:val="111827"/>
          <w:sz w:val="40"/>
        </w:rPr>
        <w:t>Corporate Law Compliance for Business Owners</w:t>
      </w:r>
    </w:p>
    <w:p>
      <w:pPr>
        <w:spacing w:before="80" w:after="280"/>
        <w:jc w:val="center"/>
      </w:pPr>
      <w:r>
        <w:rPr>
          <w:b w:val="0"/>
          <w:color w:val="111827"/>
          <w:sz w:val="24"/>
        </w:rPr>
        <w:t>TGS Ref No: TGS-2025053923</w:t>
      </w:r>
    </w:p>
    <w:p>
      <w:pPr>
        <w:spacing w:before="0" w:after="40"/>
        <w:jc w:val="center"/>
      </w:pPr>
      <w:r>
        <w:rPr>
          <w:b w:val="0"/>
          <w:color w:val="555B66"/>
          <w:sz w:val="22"/>
        </w:rPr>
        <w:t>Conducted by</w:t>
      </w:r>
    </w:p>
    <w:p>
      <w:pPr>
        <w:spacing w:before="0" w:after="40"/>
        <w:jc w:val="center"/>
      </w:pPr>
      <w:r>
        <w:rPr>
          <w:b/>
          <w:color w:val="111827"/>
          <w:sz w:val="26"/>
        </w:rPr>
        <w:t>Tertiary Infotech Academy Pte Ltd</w:t>
      </w:r>
    </w:p>
    <w:p>
      <w:pPr>
        <w:spacing w:before="0" w:after="240"/>
        <w:jc w:val="center"/>
      </w:pPr>
      <w:r>
        <w:rPr>
          <w:b w:val="0"/>
          <w:color w:val="555B66"/>
          <w:sz w:val="22"/>
        </w:rPr>
        <w:t>UEN: 201200696W</w:t>
      </w:r>
    </w:p>
    <w:p>
      <w:pPr>
        <w:spacing w:before="0" w:after="80"/>
        <w:jc w:val="center"/>
      </w:pPr>
      <w:r>
        <w:rPr>
          <w:b/>
          <w:color w:val="1F6FEB"/>
          <w:sz w:val="24"/>
        </w:rPr>
        <w:t>Version 2.0</w:t>
      </w:r>
    </w:p>
    <w:p>
      <w:r>
        <w:br w:type="page"/>
      </w:r>
    </w:p>
    <w:p>
      <w:pPr>
        <w:spacing w:after="120"/>
      </w:pPr>
      <w:r>
        <w:rPr>
          <w:b/>
          <w:color w:val="111827"/>
          <w:sz w:val="24"/>
        </w:rPr>
        <w:t>DOCUMENT VERSION CONTROL RECORD</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color="auto" w:fill="1F6FEB"/>
          </w:tcPr>
          <w:p>
            <w:r/>
            <w:r>
              <w:rPr>
                <w:b/>
                <w:color w:val="FFFFFF"/>
                <w:sz w:val="19"/>
              </w:rPr>
              <w:t>Version Number</w:t>
            </w:r>
          </w:p>
        </w:tc>
        <w:tc>
          <w:tcPr>
            <w:tcW w:type="dxa" w:w="2340"/>
            <w:shd w:val="clear" w:color="auto" w:fill="1F6FEB"/>
          </w:tcPr>
          <w:p>
            <w:r/>
            <w:r>
              <w:rPr>
                <w:b/>
                <w:color w:val="FFFFFF"/>
                <w:sz w:val="19"/>
              </w:rPr>
              <w:t>Effective Date of Release</w:t>
            </w:r>
          </w:p>
        </w:tc>
        <w:tc>
          <w:tcPr>
            <w:tcW w:type="dxa" w:w="2340"/>
            <w:shd w:val="clear" w:color="auto" w:fill="1F6FEB"/>
          </w:tcPr>
          <w:p>
            <w:r/>
            <w:r>
              <w:rPr>
                <w:b/>
                <w:color w:val="FFFFFF"/>
                <w:sz w:val="19"/>
              </w:rPr>
              <w:t>Summary of Included Changes</w:t>
            </w:r>
          </w:p>
        </w:tc>
        <w:tc>
          <w:tcPr>
            <w:tcW w:type="dxa" w:w="2340"/>
            <w:shd w:val="clear" w:color="auto" w:fill="1F6FEB"/>
          </w:tcPr>
          <w:p>
            <w:r/>
            <w:r>
              <w:rPr>
                <w:b/>
                <w:color w:val="FFFFFF"/>
                <w:sz w:val="19"/>
              </w:rPr>
              <w:t>Author</w:t>
            </w:r>
          </w:p>
        </w:tc>
      </w:tr>
      <w:tr>
        <w:tc>
          <w:tcPr>
            <w:tcW w:type="dxa" w:w="2340"/>
          </w:tcPr>
          <w:p>
            <w:r/>
            <w:r>
              <w:rPr>
                <w:sz w:val="19"/>
              </w:rPr>
              <w:t>1.0</w:t>
            </w:r>
          </w:p>
        </w:tc>
        <w:tc>
          <w:tcPr>
            <w:tcW w:type="dxa" w:w="2340"/>
          </w:tcPr>
          <w:p>
            <w:r/>
            <w:r>
              <w:rPr>
                <w:sz w:val="19"/>
              </w:rPr>
              <w:t>25 April 2025</w:t>
            </w:r>
          </w:p>
        </w:tc>
        <w:tc>
          <w:tcPr>
            <w:tcW w:type="dxa" w:w="2340"/>
          </w:tcPr>
          <w:p>
            <w:r/>
            <w:r>
              <w:rPr>
                <w:sz w:val="19"/>
              </w:rPr>
              <w:t>Initial accredited course materials.</w:t>
            </w:r>
          </w:p>
        </w:tc>
        <w:tc>
          <w:tcPr>
            <w:tcW w:type="dxa" w:w="2340"/>
          </w:tcPr>
          <w:p>
            <w:r/>
            <w:r>
              <w:rPr>
                <w:sz w:val="19"/>
              </w:rPr>
              <w:t>Tertiary Infotech Academy Pte Ltd</w:t>
            </w:r>
          </w:p>
        </w:tc>
      </w:tr>
      <w:tr>
        <w:tc>
          <w:tcPr>
            <w:tcW w:type="dxa" w:w="2340"/>
          </w:tcPr>
          <w:p>
            <w:r/>
            <w:r>
              <w:rPr>
                <w:sz w:val="19"/>
              </w:rPr>
              <w:t>2.0</w:t>
            </w:r>
          </w:p>
        </w:tc>
        <w:tc>
          <w:tcPr>
            <w:tcW w:type="dxa" w:w="2340"/>
          </w:tcPr>
          <w:p>
            <w:r/>
            <w:r>
              <w:rPr>
                <w:sz w:val="19"/>
              </w:rPr>
              <w:t>12 August 2026</w:t>
            </w:r>
          </w:p>
        </w:tc>
        <w:tc>
          <w:tcPr>
            <w:tcW w:type="dxa" w:w="2340"/>
          </w:tcPr>
          <w:p>
            <w:r/>
            <w:r>
              <w:rPr>
                <w:sz w:val="19"/>
              </w:rPr>
              <w:t>Expanded Singapore corporate compliance content; added eight aligned case activities, current regulator guidance and detailed procedures.</w:t>
            </w:r>
          </w:p>
        </w:tc>
        <w:tc>
          <w:tcPr>
            <w:tcW w:type="dxa" w:w="2340"/>
          </w:tcPr>
          <w:p>
            <w:r/>
            <w:r>
              <w:rPr>
                <w:sz w:val="19"/>
              </w:rPr>
              <w:t>Dr Alfred Ang</w:t>
            </w:r>
          </w:p>
        </w:tc>
      </w:tr>
    </w:tbl>
    <w:p>
      <w:r>
        <w:br w:type="page"/>
      </w:r>
    </w:p>
    <w:p>
      <w:pPr>
        <w:spacing w:after="120"/>
      </w:pPr>
      <w:r>
        <w:rPr>
          <w:b/>
          <w:color w:val="111827"/>
          <w:sz w:val="24"/>
        </w:rPr>
        <w:t>TABLE OF CONTENTS</w:t>
      </w:r>
    </w:p>
    <w:p>
      <w:r>
        <w:fldChar w:fldCharType="begin"/>
        <w:instrText xml:space="preserve">TOC \o "1-3" \h \z \u</w:instrText>
        <w:fldChar w:fldCharType="separate"/>
        <w:t>Right-click and choose “Update Field”, or press F9, to build the table of contents.</w:t>
        <w:fldChar w:fldCharType="end"/>
      </w:r>
    </w:p>
    <w:p>
      <w:r>
        <w:br w:type="page"/>
      </w:r>
    </w:p>
    <w:p>
      <w:pPr>
        <w:pStyle w:val="Heading1"/>
      </w:pPr>
      <w:r>
        <w:t>How to Use This Guide</w:t>
      </w:r>
    </w:p>
    <w:p>
      <w:r>
        <w:t>This guide explains the course concepts and provides the detailed, step-by-step case activities. The slide deck stays concept-led; use this guide and the activity Markdown files when completing the exercises.</w:t>
      </w:r>
    </w:p>
    <w:p>
      <w:r>
        <w:rPr>
          <w:b/>
        </w:rPr>
        <w:t xml:space="preserve">Important: </w:t>
      </w:r>
      <w:r>
        <w:t>This is educational material, not legal or tax advice. Requirements change. Verify the current regulator page and seek qualified advice where the facts are material or uncertain.</w:t>
      </w:r>
    </w:p>
    <w:p>
      <w:pPr>
        <w:pStyle w:val="Heading1"/>
      </w:pPr>
      <w:r>
        <w:t>Course and Competency Map</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1008"/>
            <w:vAlign w:val="center"/>
            <w:shd w:fill="1F6FEB"/>
            <w:tcMar>
              <w:top w:w="80" w:type="dxa"/>
              <w:bottom w:w="80" w:type="dxa"/>
              <w:start w:w="120" w:type="dxa"/>
              <w:end w:w="120" w:type="dxa"/>
            </w:tcMar>
          </w:tcPr>
          <w:p>
            <w:pPr>
              <w:spacing w:after="0"/>
              <w:jc w:val="center"/>
            </w:pPr>
            <w:r/>
            <w:r>
              <w:rPr>
                <w:rFonts w:ascii="Arial" w:hAnsi="Arial"/>
                <w:b/>
                <w:color w:val="FFFFFF"/>
                <w:sz w:val="19"/>
              </w:rPr>
              <w:t>Code</w:t>
            </w:r>
          </w:p>
        </w:tc>
        <w:tc>
          <w:tcPr>
            <w:tcW w:type="dxa" w:w="6192"/>
            <w:vAlign w:val="center"/>
            <w:shd w:fill="1F6FEB"/>
            <w:tcMar>
              <w:top w:w="80" w:type="dxa"/>
              <w:bottom w:w="80" w:type="dxa"/>
              <w:start w:w="120" w:type="dxa"/>
              <w:end w:w="120" w:type="dxa"/>
            </w:tcMar>
          </w:tcPr>
          <w:p>
            <w:pPr>
              <w:spacing w:after="0"/>
              <w:jc w:val="center"/>
            </w:pPr>
            <w:r/>
            <w:r>
              <w:rPr>
                <w:rFonts w:ascii="Arial" w:hAnsi="Arial"/>
                <w:b/>
                <w:color w:val="FFFFFF"/>
                <w:sz w:val="19"/>
              </w:rPr>
              <w:t>Approved statement</w:t>
            </w:r>
          </w:p>
        </w:tc>
        <w:tc>
          <w:tcPr>
            <w:tcW w:type="dxa" w:w="2160"/>
            <w:vAlign w:val="center"/>
            <w:shd w:fill="1F6FEB"/>
            <w:tcMar>
              <w:top w:w="80" w:type="dxa"/>
              <w:bottom w:w="80" w:type="dxa"/>
              <w:start w:w="120" w:type="dxa"/>
              <w:end w:w="120" w:type="dxa"/>
            </w:tcMar>
          </w:tcPr>
          <w:p>
            <w:pPr>
              <w:spacing w:after="0"/>
              <w:jc w:val="center"/>
            </w:pPr>
            <w:r/>
            <w:r>
              <w:rPr>
                <w:rFonts w:ascii="Arial" w:hAnsi="Arial"/>
                <w:b/>
                <w:color w:val="FFFFFF"/>
                <w:sz w:val="19"/>
              </w:rPr>
              <w:t>Course evidence</w:t>
            </w:r>
          </w:p>
        </w:tc>
      </w:tr>
      <w:tr>
        <w:tc>
          <w:tcPr>
            <w:tcW w:type="dxa" w:w="1008"/>
            <w:vAlign w:val="center"/>
            <w:tcMar>
              <w:top w:w="80" w:type="dxa"/>
              <w:bottom w:w="80" w:type="dxa"/>
              <w:start w:w="120" w:type="dxa"/>
              <w:end w:w="120" w:type="dxa"/>
            </w:tcMar>
          </w:tcPr>
          <w:p>
            <w:pPr>
              <w:spacing w:after="0"/>
              <w:jc w:val="center"/>
            </w:pPr>
            <w:r/>
            <w:r>
              <w:rPr>
                <w:rFonts w:ascii="Arial" w:hAnsi="Arial"/>
                <w:b/>
                <w:color w:val="1F6FEB"/>
                <w:sz w:val="19"/>
              </w:rPr>
              <w:t>K1</w:t>
            </w:r>
          </w:p>
        </w:tc>
        <w:tc>
          <w:tcPr>
            <w:tcW w:type="dxa" w:w="6192"/>
            <w:vAlign w:val="center"/>
            <w:tcMar>
              <w:top w:w="80" w:type="dxa"/>
              <w:bottom w:w="80" w:type="dxa"/>
              <w:start w:w="120" w:type="dxa"/>
              <w:end w:w="120" w:type="dxa"/>
            </w:tcMar>
          </w:tcPr>
          <w:p>
            <w:pPr>
              <w:spacing w:after="0"/>
              <w:jc w:val="left"/>
            </w:pPr>
            <w:r/>
            <w:r>
              <w:rPr>
                <w:rFonts w:ascii="Arial" w:hAnsi="Arial"/>
                <w:b w:val="0"/>
                <w:sz w:val="19"/>
              </w:rPr>
              <w:t>Latest global developments, and regulatory and legal framework within which the organisation operates</w:t>
            </w:r>
          </w:p>
        </w:tc>
        <w:tc>
          <w:tcPr>
            <w:tcW w:type="dxa" w:w="2160"/>
            <w:vAlign w:val="center"/>
            <w:tcMar>
              <w:top w:w="80" w:type="dxa"/>
              <w:bottom w:w="80" w:type="dxa"/>
              <w:start w:w="120" w:type="dxa"/>
              <w:end w:w="120" w:type="dxa"/>
            </w:tcMar>
          </w:tcPr>
          <w:p>
            <w:pPr>
              <w:spacing w:after="0"/>
              <w:jc w:val="left"/>
            </w:pPr>
            <w:r/>
            <w:r>
              <w:rPr>
                <w:rFonts w:ascii="Arial" w:hAnsi="Arial"/>
                <w:b w:val="0"/>
                <w:sz w:val="19"/>
              </w:rPr>
              <w:t>Topics 1-2; Activities 1-4</w:t>
            </w:r>
          </w:p>
        </w:tc>
      </w:tr>
      <w:tr>
        <w:tc>
          <w:tcPr>
            <w:tcW w:type="dxa" w:w="1008"/>
            <w:vAlign w:val="center"/>
            <w:tcMar>
              <w:top w:w="80" w:type="dxa"/>
              <w:bottom w:w="80" w:type="dxa"/>
              <w:start w:w="120" w:type="dxa"/>
              <w:end w:w="120" w:type="dxa"/>
            </w:tcMar>
          </w:tcPr>
          <w:p>
            <w:pPr>
              <w:spacing w:after="0"/>
              <w:jc w:val="center"/>
            </w:pPr>
            <w:r/>
            <w:r>
              <w:rPr>
                <w:rFonts w:ascii="Arial" w:hAnsi="Arial"/>
                <w:b/>
                <w:color w:val="1F6FEB"/>
                <w:sz w:val="19"/>
              </w:rPr>
              <w:t>K2</w:t>
            </w:r>
          </w:p>
        </w:tc>
        <w:tc>
          <w:tcPr>
            <w:tcW w:type="dxa" w:w="6192"/>
            <w:vAlign w:val="center"/>
            <w:tcMar>
              <w:top w:w="80" w:type="dxa"/>
              <w:bottom w:w="80" w:type="dxa"/>
              <w:start w:w="120" w:type="dxa"/>
              <w:end w:w="120" w:type="dxa"/>
            </w:tcMar>
          </w:tcPr>
          <w:p>
            <w:pPr>
              <w:spacing w:after="0"/>
              <w:jc w:val="left"/>
            </w:pPr>
            <w:r/>
            <w:r>
              <w:rPr>
                <w:rFonts w:ascii="Arial" w:hAnsi="Arial"/>
                <w:b w:val="0"/>
                <w:sz w:val="19"/>
              </w:rPr>
              <w:t>Organisation's business, environment and industry in which it operates</w:t>
            </w:r>
          </w:p>
        </w:tc>
        <w:tc>
          <w:tcPr>
            <w:tcW w:type="dxa" w:w="2160"/>
            <w:vAlign w:val="center"/>
            <w:tcMar>
              <w:top w:w="80" w:type="dxa"/>
              <w:bottom w:w="80" w:type="dxa"/>
              <w:start w:w="120" w:type="dxa"/>
              <w:end w:w="120" w:type="dxa"/>
            </w:tcMar>
          </w:tcPr>
          <w:p>
            <w:pPr>
              <w:spacing w:after="0"/>
              <w:jc w:val="left"/>
            </w:pPr>
            <w:r/>
            <w:r>
              <w:rPr>
                <w:rFonts w:ascii="Arial" w:hAnsi="Arial"/>
                <w:b w:val="0"/>
                <w:sz w:val="19"/>
              </w:rPr>
              <w:t>Topics 3-4; Activities 5-8</w:t>
            </w:r>
          </w:p>
        </w:tc>
      </w:tr>
      <w:tr>
        <w:tc>
          <w:tcPr>
            <w:tcW w:type="dxa" w:w="1008"/>
            <w:vAlign w:val="center"/>
            <w:tcMar>
              <w:top w:w="80" w:type="dxa"/>
              <w:bottom w:w="80" w:type="dxa"/>
              <w:start w:w="120" w:type="dxa"/>
              <w:end w:w="120" w:type="dxa"/>
            </w:tcMar>
          </w:tcPr>
          <w:p>
            <w:pPr>
              <w:spacing w:after="0"/>
              <w:jc w:val="center"/>
            </w:pPr>
            <w:r/>
            <w:r>
              <w:rPr>
                <w:rFonts w:ascii="Arial" w:hAnsi="Arial"/>
                <w:b/>
                <w:color w:val="1F6FEB"/>
                <w:sz w:val="19"/>
              </w:rPr>
              <w:t>A1</w:t>
            </w:r>
          </w:p>
        </w:tc>
        <w:tc>
          <w:tcPr>
            <w:tcW w:type="dxa" w:w="6192"/>
            <w:vAlign w:val="center"/>
            <w:tcMar>
              <w:top w:w="80" w:type="dxa"/>
              <w:bottom w:w="80" w:type="dxa"/>
              <w:start w:w="120" w:type="dxa"/>
              <w:end w:w="120" w:type="dxa"/>
            </w:tcMar>
          </w:tcPr>
          <w:p>
            <w:pPr>
              <w:spacing w:after="0"/>
              <w:jc w:val="left"/>
            </w:pPr>
            <w:r/>
            <w:r>
              <w:rPr>
                <w:rFonts w:ascii="Arial" w:hAnsi="Arial"/>
                <w:b w:val="0"/>
                <w:sz w:val="19"/>
              </w:rPr>
              <w:t>Assess impact of changes in global developments and relevant business laws and regulations to organisation</w:t>
            </w:r>
          </w:p>
        </w:tc>
        <w:tc>
          <w:tcPr>
            <w:tcW w:type="dxa" w:w="2160"/>
            <w:vAlign w:val="center"/>
            <w:tcMar>
              <w:top w:w="80" w:type="dxa"/>
              <w:bottom w:w="80" w:type="dxa"/>
              <w:start w:w="120" w:type="dxa"/>
              <w:end w:w="120" w:type="dxa"/>
            </w:tcMar>
          </w:tcPr>
          <w:p>
            <w:pPr>
              <w:spacing w:after="0"/>
              <w:jc w:val="left"/>
            </w:pPr>
            <w:r/>
            <w:r>
              <w:rPr>
                <w:rFonts w:ascii="Arial" w:hAnsi="Arial"/>
                <w:b w:val="0"/>
                <w:sz w:val="19"/>
              </w:rPr>
              <w:t>Activities 1-5</w:t>
            </w:r>
          </w:p>
        </w:tc>
      </w:tr>
      <w:tr>
        <w:tc>
          <w:tcPr>
            <w:tcW w:type="dxa" w:w="1008"/>
            <w:vAlign w:val="center"/>
            <w:tcMar>
              <w:top w:w="80" w:type="dxa"/>
              <w:bottom w:w="80" w:type="dxa"/>
              <w:start w:w="120" w:type="dxa"/>
              <w:end w:w="120" w:type="dxa"/>
            </w:tcMar>
          </w:tcPr>
          <w:p>
            <w:pPr>
              <w:spacing w:after="0"/>
              <w:jc w:val="center"/>
            </w:pPr>
            <w:r/>
            <w:r>
              <w:rPr>
                <w:rFonts w:ascii="Arial" w:hAnsi="Arial"/>
                <w:b/>
                <w:color w:val="1F6FEB"/>
                <w:sz w:val="19"/>
              </w:rPr>
              <w:t>A2</w:t>
            </w:r>
          </w:p>
        </w:tc>
        <w:tc>
          <w:tcPr>
            <w:tcW w:type="dxa" w:w="6192"/>
            <w:vAlign w:val="center"/>
            <w:tcMar>
              <w:top w:w="80" w:type="dxa"/>
              <w:bottom w:w="80" w:type="dxa"/>
              <w:start w:w="120" w:type="dxa"/>
              <w:end w:w="120" w:type="dxa"/>
            </w:tcMar>
          </w:tcPr>
          <w:p>
            <w:pPr>
              <w:spacing w:after="0"/>
              <w:jc w:val="left"/>
            </w:pPr>
            <w:r/>
            <w:r>
              <w:rPr>
                <w:rFonts w:ascii="Arial" w:hAnsi="Arial"/>
                <w:b w:val="0"/>
                <w:sz w:val="19"/>
              </w:rPr>
              <w:t>Drive decision making based on changes in laws and regulations</w:t>
            </w:r>
          </w:p>
        </w:tc>
        <w:tc>
          <w:tcPr>
            <w:tcW w:type="dxa" w:w="2160"/>
            <w:vAlign w:val="center"/>
            <w:tcMar>
              <w:top w:w="80" w:type="dxa"/>
              <w:bottom w:w="80" w:type="dxa"/>
              <w:start w:w="120" w:type="dxa"/>
              <w:end w:w="120" w:type="dxa"/>
            </w:tcMar>
          </w:tcPr>
          <w:p>
            <w:pPr>
              <w:spacing w:after="0"/>
              <w:jc w:val="left"/>
            </w:pPr>
            <w:r/>
            <w:r>
              <w:rPr>
                <w:rFonts w:ascii="Arial" w:hAnsi="Arial"/>
                <w:b w:val="0"/>
                <w:sz w:val="19"/>
              </w:rPr>
              <w:t>Activities 5-6</w:t>
            </w:r>
          </w:p>
        </w:tc>
      </w:tr>
      <w:tr>
        <w:tc>
          <w:tcPr>
            <w:tcW w:type="dxa" w:w="1008"/>
            <w:vAlign w:val="center"/>
            <w:tcMar>
              <w:top w:w="80" w:type="dxa"/>
              <w:bottom w:w="80" w:type="dxa"/>
              <w:start w:w="120" w:type="dxa"/>
              <w:end w:w="120" w:type="dxa"/>
            </w:tcMar>
          </w:tcPr>
          <w:p>
            <w:pPr>
              <w:spacing w:after="0"/>
              <w:jc w:val="center"/>
            </w:pPr>
            <w:r/>
            <w:r>
              <w:rPr>
                <w:rFonts w:ascii="Arial" w:hAnsi="Arial"/>
                <w:b/>
                <w:color w:val="1F6FEB"/>
                <w:sz w:val="19"/>
              </w:rPr>
              <w:t>A3</w:t>
            </w:r>
          </w:p>
        </w:tc>
        <w:tc>
          <w:tcPr>
            <w:tcW w:type="dxa" w:w="6192"/>
            <w:vAlign w:val="center"/>
            <w:tcMar>
              <w:top w:w="80" w:type="dxa"/>
              <w:bottom w:w="80" w:type="dxa"/>
              <w:start w:w="120" w:type="dxa"/>
              <w:end w:w="120" w:type="dxa"/>
            </w:tcMar>
          </w:tcPr>
          <w:p>
            <w:pPr>
              <w:spacing w:after="0"/>
              <w:jc w:val="left"/>
            </w:pPr>
            <w:r/>
            <w:r>
              <w:rPr>
                <w:rFonts w:ascii="Arial" w:hAnsi="Arial"/>
                <w:b w:val="0"/>
                <w:sz w:val="19"/>
              </w:rPr>
              <w:t>Influence the relevant business units to adapt to new regulations</w:t>
            </w:r>
          </w:p>
        </w:tc>
        <w:tc>
          <w:tcPr>
            <w:tcW w:type="dxa" w:w="2160"/>
            <w:vAlign w:val="center"/>
            <w:tcMar>
              <w:top w:w="80" w:type="dxa"/>
              <w:bottom w:w="80" w:type="dxa"/>
              <w:start w:w="120" w:type="dxa"/>
              <w:end w:w="120" w:type="dxa"/>
            </w:tcMar>
          </w:tcPr>
          <w:p>
            <w:pPr>
              <w:spacing w:after="0"/>
              <w:jc w:val="left"/>
            </w:pPr>
            <w:r/>
            <w:r>
              <w:rPr>
                <w:rFonts w:ascii="Arial" w:hAnsi="Arial"/>
                <w:b w:val="0"/>
                <w:sz w:val="19"/>
              </w:rPr>
              <w:t>Activities 7-8</w:t>
            </w:r>
          </w:p>
        </w:tc>
      </w:tr>
    </w:tbl>
    <w:p>
      <w:pPr>
        <w:pStyle w:val="Heading1"/>
      </w:pPr>
      <w:r>
        <w:t>Compliance Foundations</w:t>
      </w:r>
    </w:p>
    <w:p>
      <w:pPr>
        <w:pStyle w:val="Heading2"/>
      </w:pPr>
      <w:r>
        <w:t>Corporate compliance is a management system</w:t>
      </w:r>
    </w:p>
    <w:p>
      <w:pPr>
        <w:pStyle w:val="ListBullet"/>
      </w:pPr>
      <w:r>
        <w:rPr>
          <w:b/>
        </w:rPr>
        <w:t xml:space="preserve">Law: </w:t>
      </w:r>
      <w:r>
        <w:t>Mandatory statutes, regulations and enforceable duties</w:t>
      </w:r>
    </w:p>
    <w:p>
      <w:pPr>
        <w:pStyle w:val="ListBullet"/>
      </w:pPr>
      <w:r>
        <w:rPr>
          <w:b/>
        </w:rPr>
        <w:t xml:space="preserve">Governance: </w:t>
      </w:r>
      <w:r>
        <w:t>Who may decide, approve, oversee and challenge</w:t>
      </w:r>
    </w:p>
    <w:p>
      <w:pPr>
        <w:pStyle w:val="ListBullet"/>
      </w:pPr>
      <w:r>
        <w:rPr>
          <w:b/>
        </w:rPr>
        <w:t xml:space="preserve">Operations: </w:t>
      </w:r>
      <w:r>
        <w:t>Policies, controls and evidence embedded in work</w:t>
      </w:r>
    </w:p>
    <w:p>
      <w:pPr>
        <w:pStyle w:val="ListBullet"/>
      </w:pPr>
      <w:r>
        <w:rPr>
          <w:b/>
        </w:rPr>
        <w:t xml:space="preserve">Assurance: </w:t>
      </w:r>
      <w:r>
        <w:t>Monitoring, testing, reporting and remediation</w:t>
      </w:r>
    </w:p>
    <w:p>
      <w:pPr>
        <w:pStyle w:val="Heading2"/>
      </w:pPr>
      <w:r>
        <w:t>Legal compliance and regulatory compliance</w:t>
      </w:r>
    </w:p>
    <w:p>
      <w:r>
        <w:rPr>
          <w:b/>
        </w:rPr>
        <w:t xml:space="preserve">Legal compliance: </w:t>
      </w:r>
      <w:r>
        <w:t>Broad duties that apply across business activities; Company, employment, tax, contract and privacy law; Courts and regulators may enforce consequences.</w:t>
      </w:r>
    </w:p>
    <w:p>
      <w:r>
        <w:rPr>
          <w:b/>
        </w:rPr>
        <w:t xml:space="preserve">Regulatory compliance: </w:t>
      </w:r>
      <w:r>
        <w:t>Rules linked to a regulator, licence, sector or activity; Finance, healthcare, food, technology and safety overlays; Often includes reporting, inspection and licence conditions.</w:t>
      </w:r>
    </w:p>
    <w:p>
      <w:pPr>
        <w:pStyle w:val="Heading2"/>
      </w:pPr>
      <w:r>
        <w:t>The continuous compliance cycle</w:t>
      </w:r>
    </w:p>
    <w:p>
      <w:pPr>
        <w:pStyle w:val="ListNumber"/>
      </w:pPr>
      <w:r>
        <w:t>Identify applicable duties</w:t>
      </w:r>
    </w:p>
    <w:p>
      <w:pPr>
        <w:pStyle w:val="ListNumber"/>
      </w:pPr>
      <w:r>
        <w:t>Assign owners and controls</w:t>
      </w:r>
    </w:p>
    <w:p>
      <w:pPr>
        <w:pStyle w:val="ListNumber"/>
      </w:pPr>
      <w:r>
        <w:t>Operate and retain evidence</w:t>
      </w:r>
    </w:p>
    <w:p>
      <w:pPr>
        <w:pStyle w:val="ListNumber"/>
      </w:pPr>
      <w:r>
        <w:t>Monitor change and test</w:t>
      </w:r>
    </w:p>
    <w:p>
      <w:pPr>
        <w:pStyle w:val="ListNumber"/>
      </w:pPr>
      <w:r>
        <w:t>Escalate, remediate and improve</w:t>
      </w:r>
    </w:p>
    <w:p>
      <w:pPr>
        <w:pStyle w:val="Heading2"/>
      </w:pPr>
      <w:r>
        <w:t>Three accountability layers</w:t>
      </w:r>
    </w:p>
    <w:p>
      <w:pPr>
        <w:pStyle w:val="ListBullet"/>
      </w:pPr>
      <w:r>
        <w:rPr>
          <w:b/>
        </w:rPr>
        <w:t xml:space="preserve">Board / directors: </w:t>
      </w:r>
      <w:r>
        <w:t>Set direction, challenge assumptions and remain accountable</w:t>
      </w:r>
    </w:p>
    <w:p>
      <w:pPr>
        <w:pStyle w:val="ListBullet"/>
      </w:pPr>
      <w:r>
        <w:rPr>
          <w:b/>
        </w:rPr>
        <w:t xml:space="preserve">Management / owners: </w:t>
      </w:r>
      <w:r>
        <w:t>Translate obligations into resources, decisions and controls</w:t>
      </w:r>
    </w:p>
    <w:p>
      <w:pPr>
        <w:pStyle w:val="ListBullet"/>
      </w:pPr>
      <w:r>
        <w:rPr>
          <w:b/>
        </w:rPr>
        <w:t xml:space="preserve">Business functions: </w:t>
      </w:r>
      <w:r>
        <w:t>Perform controls, keep evidence and raise issues early</w:t>
      </w:r>
    </w:p>
    <w:p>
      <w:pPr>
        <w:pStyle w:val="ListBullet"/>
      </w:pPr>
      <w:r>
        <w:rPr>
          <w:b/>
        </w:rPr>
        <w:t xml:space="preserve">Independent assurance: </w:t>
      </w:r>
      <w:r>
        <w:t>Review design and effectiveness without owning the control</w:t>
      </w:r>
    </w:p>
    <w:p>
      <w:pPr>
        <w:pStyle w:val="Heading2"/>
      </w:pPr>
      <w:r>
        <w:t>Outsourcing a task does not outsource accountability.</w:t>
      </w:r>
    </w:p>
    <w:p>
      <w:r>
        <w:t>Directors must understand, challenge and authorise - even when advisers prepare the work.</w:t>
      </w:r>
    </w:p>
    <w:p>
      <w:pPr>
        <w:pStyle w:val="Heading2"/>
      </w:pPr>
      <w:r>
        <w:t>A useful compliance evidence chain</w:t>
      </w:r>
    </w:p>
    <w:p>
      <w:pPr>
        <w:pStyle w:val="ListBullet"/>
      </w:pPr>
      <w:r>
        <w:rPr>
          <w:b/>
        </w:rPr>
        <w:t xml:space="preserve">Requirement: </w:t>
      </w:r>
      <w:r>
        <w:t>The law, filing, licence or regulator expectation</w:t>
      </w:r>
    </w:p>
    <w:p>
      <w:pPr>
        <w:pStyle w:val="ListBullet"/>
      </w:pPr>
      <w:r>
        <w:rPr>
          <w:b/>
        </w:rPr>
        <w:t xml:space="preserve">Control: </w:t>
      </w:r>
      <w:r>
        <w:t>The preventive or detective action that addresses it</w:t>
      </w:r>
    </w:p>
    <w:p>
      <w:pPr>
        <w:pStyle w:val="ListBullet"/>
      </w:pPr>
      <w:r>
        <w:rPr>
          <w:b/>
        </w:rPr>
        <w:t xml:space="preserve">Owner: </w:t>
      </w:r>
      <w:r>
        <w:t>A named role with authority, capacity and deadline</w:t>
      </w:r>
    </w:p>
    <w:p>
      <w:pPr>
        <w:pStyle w:val="ListBullet"/>
      </w:pPr>
      <w:r>
        <w:rPr>
          <w:b/>
        </w:rPr>
        <w:t xml:space="preserve">Evidence: </w:t>
      </w:r>
      <w:r>
        <w:t>Dated proof that the control operated and exceptions were resolved</w:t>
      </w:r>
    </w:p>
    <w:p>
      <w:r>
        <w:br w:type="page"/>
      </w:r>
    </w:p>
    <w:p>
      <w:pPr>
        <w:pStyle w:val="Heading1"/>
      </w:pPr>
      <w:r>
        <w:t>Topic 1: Singapore's Legal and Regulatory Framework in a Global Context</w:t>
      </w:r>
    </w:p>
    <w:p>
      <w:r>
        <w:t>Corporate duties, governance, registers, financial reporting and cross-border legal triggers</w:t>
      </w:r>
    </w:p>
    <w:p>
      <w:r>
        <w:t>Mapping: K1, A1 / LO1</w:t>
      </w:r>
    </w:p>
    <w:p>
      <w:pPr>
        <w:pStyle w:val="Heading2"/>
      </w:pPr>
      <w:r>
        <w:t>Singapore's business-law ecosystem</w:t>
      </w:r>
    </w:p>
    <w:p>
      <w:pPr>
        <w:pStyle w:val="ListBullet"/>
      </w:pPr>
      <w:r>
        <w:rPr>
          <w:b/>
        </w:rPr>
        <w:t xml:space="preserve">ACRA: </w:t>
      </w:r>
      <w:r>
        <w:t>Entity records, directors, annual returns and financial reporting</w:t>
      </w:r>
    </w:p>
    <w:p>
      <w:pPr>
        <w:pStyle w:val="ListBullet"/>
      </w:pPr>
      <w:r>
        <w:rPr>
          <w:b/>
        </w:rPr>
        <w:t xml:space="preserve">IRAS: </w:t>
      </w:r>
      <w:r>
        <w:t>Corporate tax, GST, employer reporting and record keeping</w:t>
      </w:r>
    </w:p>
    <w:p>
      <w:pPr>
        <w:pStyle w:val="ListBullet"/>
      </w:pPr>
      <w:r>
        <w:rPr>
          <w:b/>
        </w:rPr>
        <w:t xml:space="preserve">MOM / CPFB: </w:t>
      </w:r>
      <w:r>
        <w:t>Employment standards, CPF and workplace safety</w:t>
      </w:r>
    </w:p>
    <w:p>
      <w:pPr>
        <w:pStyle w:val="ListBullet"/>
      </w:pPr>
      <w:r>
        <w:rPr>
          <w:b/>
        </w:rPr>
        <w:t xml:space="preserve">PDPC + sector regulators: </w:t>
      </w:r>
      <w:r>
        <w:t>Personal data plus finance, health, food and technology overlays</w:t>
      </w:r>
    </w:p>
    <w:p>
      <w:pPr>
        <w:pStyle w:val="Heading2"/>
      </w:pPr>
      <w:r>
        <w:t>How legal requirements reach the business</w:t>
      </w:r>
    </w:p>
    <w:p>
      <w:pPr>
        <w:pStyle w:val="ListNumber"/>
      </w:pPr>
      <w:r>
        <w:t>Acts passed by Parliament</w:t>
      </w:r>
    </w:p>
    <w:p>
      <w:pPr>
        <w:pStyle w:val="ListNumber"/>
      </w:pPr>
      <w:r>
        <w:t>Subsidiary legislation and regulations</w:t>
      </w:r>
    </w:p>
    <w:p>
      <w:pPr>
        <w:pStyle w:val="ListNumber"/>
      </w:pPr>
      <w:r>
        <w:t>Regulator guidance and filing systems</w:t>
      </w:r>
    </w:p>
    <w:p>
      <w:pPr>
        <w:pStyle w:val="ListNumber"/>
      </w:pPr>
      <w:r>
        <w:t>Court decisions and contractual duties</w:t>
      </w:r>
    </w:p>
    <w:p>
      <w:pPr>
        <w:pStyle w:val="ListNumber"/>
      </w:pPr>
      <w:r>
        <w:t>Company policies and controls</w:t>
      </w:r>
    </w:p>
    <w:p>
      <w:pPr>
        <w:pStyle w:val="Heading2"/>
      </w:pPr>
      <w:r>
        <w:t>Five non-delegable director touchpoints</w:t>
      </w:r>
    </w:p>
    <w:p>
      <w:pPr>
        <w:pStyle w:val="ListBullet"/>
      </w:pPr>
      <w:r>
        <w:rPr>
          <w:b/>
        </w:rPr>
        <w:t xml:space="preserve">Records: </w:t>
      </w:r>
      <w:r>
        <w:t>Keep proper accounting records and preserve them</w:t>
      </w:r>
    </w:p>
    <w:p>
      <w:pPr>
        <w:pStyle w:val="ListBullet"/>
      </w:pPr>
      <w:r>
        <w:rPr>
          <w:b/>
        </w:rPr>
        <w:t xml:space="preserve">Financial statements: </w:t>
      </w:r>
      <w:r>
        <w:t>Ensure compliance and a true and fair view</w:t>
      </w:r>
    </w:p>
    <w:p>
      <w:pPr>
        <w:pStyle w:val="ListBullet"/>
      </w:pPr>
      <w:r>
        <w:rPr>
          <w:b/>
        </w:rPr>
        <w:t xml:space="preserve">Meetings: </w:t>
      </w:r>
      <w:r>
        <w:t>Hold an AGM unless exempt or validly dispensed with</w:t>
      </w:r>
    </w:p>
    <w:p>
      <w:pPr>
        <w:pStyle w:val="ListBullet"/>
      </w:pPr>
      <w:r>
        <w:rPr>
          <w:b/>
        </w:rPr>
        <w:t xml:space="preserve">Returns: </w:t>
      </w:r>
      <w:r>
        <w:t>File annual returns, including for dormant companies</w:t>
      </w:r>
    </w:p>
    <w:p>
      <w:pPr>
        <w:pStyle w:val="ListBullet"/>
      </w:pPr>
      <w:r>
        <w:rPr>
          <w:b/>
        </w:rPr>
        <w:t xml:space="preserve">Registers: </w:t>
      </w:r>
      <w:r>
        <w:t>Keep officers, shareholders and controllers current</w:t>
      </w:r>
    </w:p>
    <w:p>
      <w:pPr>
        <w:pStyle w:val="Heading2"/>
      </w:pPr>
      <w:r>
        <w:t>Director oversight: weak versus defensible</w:t>
      </w:r>
    </w:p>
    <w:p>
      <w:r>
        <w:rPr>
          <w:b/>
        </w:rPr>
        <w:t xml:space="preserve">Weak oversight: </w:t>
      </w:r>
      <w:r>
        <w:t>Signs without reading or questioning; Treats the company secretary or accountant as the legal owner; Accepts late or incomplete evidence; Cannot explain the basis of the decision.</w:t>
      </w:r>
    </w:p>
    <w:p>
      <w:r>
        <w:rPr>
          <w:b/>
        </w:rPr>
        <w:t xml:space="preserve">Defensible oversight: </w:t>
      </w:r>
      <w:r>
        <w:t>Understands key figures and legal deadlines; Challenges estimates and unusual transactions; Uses competent advisers but forms an independent view; Records questions, advice, decisions and follow-up.</w:t>
      </w:r>
    </w:p>
    <w:p>
      <w:pPr>
        <w:pStyle w:val="Heading2"/>
      </w:pPr>
      <w:r>
        <w:t>Annual corporate housekeeping</w:t>
      </w:r>
    </w:p>
    <w:p>
      <w:pPr>
        <w:pStyle w:val="ListNumber"/>
      </w:pPr>
      <w:r>
        <w:t>Confirm company particulars</w:t>
      </w:r>
    </w:p>
    <w:p>
      <w:pPr>
        <w:pStyle w:val="ListNumber"/>
      </w:pPr>
      <w:r>
        <w:t>Reconcile member and officer changes</w:t>
      </w:r>
    </w:p>
    <w:p>
      <w:pPr>
        <w:pStyle w:val="ListNumber"/>
      </w:pPr>
      <w:r>
        <w:t>Verify controllers and nominees</w:t>
      </w:r>
    </w:p>
    <w:p>
      <w:pPr>
        <w:pStyle w:val="ListNumber"/>
      </w:pPr>
      <w:r>
        <w:t>Review financial reporting status</w:t>
      </w:r>
    </w:p>
    <w:p>
      <w:pPr>
        <w:pStyle w:val="ListNumber"/>
      </w:pPr>
      <w:r>
        <w:t>Approve and file the annual return</w:t>
      </w:r>
    </w:p>
    <w:p>
      <w:pPr>
        <w:pStyle w:val="Heading2"/>
      </w:pPr>
      <w:r>
        <w:t>Registers and key deadlines</w:t>
      </w:r>
    </w:p>
    <w:p>
      <w:pPr>
        <w:pStyle w:val="ListBullet"/>
      </w:pPr>
      <w:r>
        <w:rPr>
          <w:b/>
        </w:rPr>
        <w:t xml:space="preserve">Electronic registers: </w:t>
      </w:r>
      <w:r>
        <w:t>Report officer/shareholder changes through Bizfile within 14 days</w:t>
      </w:r>
    </w:p>
    <w:p>
      <w:pPr>
        <w:pStyle w:val="ListBullet"/>
      </w:pPr>
      <w:r>
        <w:rPr>
          <w:b/>
        </w:rPr>
        <w:t xml:space="preserve">Private RORC: </w:t>
      </w:r>
      <w:r>
        <w:t>Maintain controller information; update within 7 days after confirmation</w:t>
      </w:r>
    </w:p>
    <w:p>
      <w:pPr>
        <w:pStyle w:val="ListBullet"/>
      </w:pPr>
      <w:r>
        <w:rPr>
          <w:b/>
        </w:rPr>
        <w:t xml:space="preserve">Central RORC: </w:t>
      </w:r>
      <w:r>
        <w:t>For applicable companies, lodge updates within 2 business days after the private register</w:t>
      </w:r>
    </w:p>
    <w:p>
      <w:pPr>
        <w:pStyle w:val="ListBullet"/>
      </w:pPr>
      <w:r>
        <w:rPr>
          <w:b/>
        </w:rPr>
        <w:t xml:space="preserve">Annual verification: </w:t>
      </w:r>
      <w:r>
        <w:t>Send controllers a notice at least once a year to verify particulars</w:t>
      </w:r>
    </w:p>
    <w:p>
      <w:pPr>
        <w:pStyle w:val="Heading2"/>
      </w:pPr>
      <w:r>
        <w:t>The 16 June 2025 register change</w:t>
      </w:r>
    </w:p>
    <w:p>
      <w:pPr>
        <w:pStyle w:val="ListBullet"/>
      </w:pPr>
      <w:r>
        <w:rPr>
          <w:b/>
        </w:rPr>
        <w:t xml:space="preserve">At incorporation: </w:t>
      </w:r>
      <w:r>
        <w:t>Companies incorporated from this date establish RORC/ROND/RONS from registration</w:t>
      </w:r>
    </w:p>
    <w:p>
      <w:pPr>
        <w:pStyle w:val="ListBullet"/>
      </w:pPr>
      <w:r>
        <w:rPr>
          <w:b/>
        </w:rPr>
        <w:t xml:space="preserve">Private first: </w:t>
      </w:r>
      <w:r>
        <w:t>Update the company's own register before the central filing</w:t>
      </w:r>
    </w:p>
    <w:p>
      <w:pPr>
        <w:pStyle w:val="ListBullet"/>
      </w:pPr>
      <w:r>
        <w:rPr>
          <w:b/>
        </w:rPr>
        <w:t xml:space="preserve">Central filing: </w:t>
      </w:r>
      <w:r>
        <w:t>Submit relevant changes to ACRA within the prescribed short window</w:t>
      </w:r>
    </w:p>
    <w:p>
      <w:pPr>
        <w:pStyle w:val="ListBullet"/>
      </w:pPr>
      <w:r>
        <w:rPr>
          <w:b/>
        </w:rPr>
        <w:t xml:space="preserve">Control implication: </w:t>
      </w:r>
      <w:r>
        <w:t>Incorporation and change-management checklists must be redesigned</w:t>
      </w:r>
    </w:p>
    <w:p>
      <w:pPr>
        <w:pStyle w:val="Heading2"/>
      </w:pPr>
      <w:r>
        <w:t>Financial reporting: what directors must do</w:t>
      </w:r>
    </w:p>
    <w:p>
      <w:pPr>
        <w:pStyle w:val="ListBullet"/>
      </w:pPr>
      <w:r>
        <w:rPr>
          <w:b/>
        </w:rPr>
        <w:t xml:space="preserve">Read: </w:t>
      </w:r>
      <w:r>
        <w:t>Understand the statements before authorising issuance</w:t>
      </w:r>
    </w:p>
    <w:p>
      <w:pPr>
        <w:pStyle w:val="ListBullet"/>
      </w:pPr>
      <w:r>
        <w:rPr>
          <w:b/>
        </w:rPr>
        <w:t xml:space="preserve">Challenge: </w:t>
      </w:r>
      <w:r>
        <w:t>Question treatments that conflict with transaction substance</w:t>
      </w:r>
    </w:p>
    <w:p>
      <w:pPr>
        <w:pStyle w:val="ListBullet"/>
      </w:pPr>
      <w:r>
        <w:rPr>
          <w:b/>
        </w:rPr>
        <w:t xml:space="preserve">Learn: </w:t>
      </w:r>
      <w:r>
        <w:t>Maintain enough current financial knowledge for high-level review</w:t>
      </w:r>
    </w:p>
    <w:p>
      <w:pPr>
        <w:pStyle w:val="ListBullet"/>
      </w:pPr>
      <w:r>
        <w:rPr>
          <w:b/>
        </w:rPr>
        <w:t xml:space="preserve">Resource: </w:t>
      </w:r>
      <w:r>
        <w:t>Appoint competent people, robust controls and external help when needed</w:t>
      </w:r>
    </w:p>
    <w:p>
      <w:pPr>
        <w:pStyle w:val="Heading2"/>
      </w:pPr>
      <w:r>
        <w:t>Annual return and tax return are different</w:t>
      </w:r>
    </w:p>
    <w:p>
      <w:r>
        <w:rPr>
          <w:b/>
        </w:rPr>
        <w:t xml:space="preserve">ACRA annual return: </w:t>
      </w:r>
      <w:r>
        <w:t>Maintains the public corporate record; Covers officers, shareholders and company particulars; May include XBRL financial statements where applicable.</w:t>
      </w:r>
    </w:p>
    <w:p>
      <w:r>
        <w:rPr>
          <w:b/>
        </w:rPr>
        <w:t xml:space="preserve">IRAS corporate income tax return: </w:t>
      </w:r>
      <w:r>
        <w:t>Declares taxable income and supporting tax positions; Includes ECI and Form C-S/C-S (Lite)/C obligations; Uses the Year of Assessment framework.</w:t>
      </w:r>
    </w:p>
    <w:p>
      <w:pPr>
        <w:pStyle w:val="Heading2"/>
      </w:pPr>
      <w:r>
        <w:t>Global developments become local business issues when...</w:t>
      </w:r>
    </w:p>
    <w:p>
      <w:pPr>
        <w:pStyle w:val="ListBullet"/>
      </w:pPr>
      <w:r>
        <w:rPr>
          <w:b/>
        </w:rPr>
        <w:t xml:space="preserve">Customers: </w:t>
      </w:r>
      <w:r>
        <w:t>The business serves or targets persons in another jurisdiction</w:t>
      </w:r>
    </w:p>
    <w:p>
      <w:pPr>
        <w:pStyle w:val="ListBullet"/>
      </w:pPr>
      <w:r>
        <w:rPr>
          <w:b/>
        </w:rPr>
        <w:t xml:space="preserve">Data: </w:t>
      </w:r>
      <w:r>
        <w:t>Personal or operational data is transferred or accessed overseas</w:t>
      </w:r>
    </w:p>
    <w:p>
      <w:pPr>
        <w:pStyle w:val="ListBullet"/>
      </w:pPr>
      <w:r>
        <w:rPr>
          <w:b/>
        </w:rPr>
        <w:t xml:space="preserve">Supply chain: </w:t>
      </w:r>
      <w:r>
        <w:t>Contracts import foreign standards, sanctions or reporting duties</w:t>
      </w:r>
    </w:p>
    <w:p>
      <w:pPr>
        <w:pStyle w:val="ListBullet"/>
      </w:pPr>
      <w:r>
        <w:rPr>
          <w:b/>
        </w:rPr>
        <w:t xml:space="preserve">Capital and people: </w:t>
      </w:r>
      <w:r>
        <w:t>Investors, staff, directors or assets cross borders</w:t>
      </w:r>
    </w:p>
    <w:p>
      <w:pPr>
        <w:pStyle w:val="Heading3"/>
      </w:pPr>
      <w:r>
        <w:t>Sources for this section</w:t>
      </w:r>
    </w:p>
    <w:p>
      <w:pPr>
        <w:pStyle w:val="ListBullet"/>
      </w:pPr>
      <w:r>
        <w:t xml:space="preserve">ACRA - Legal requirements and common offences - </w:t>
      </w:r>
      <w:hyperlink r:id="rId10">
        <w:r>
          <w:rPr>
            <w:color w:val="1F6FEB"/>
            <w:u w:val="single"/>
          </w:rPr>
          <w:t>https://www.acra.gov.sg/manage/companies/legal-requirements-common-offences/</w:t>
        </w:r>
      </w:hyperlink>
    </w:p>
    <w:p>
      <w:pPr>
        <w:pStyle w:val="ListBullet"/>
      </w:pPr>
      <w:r>
        <w:t xml:space="preserve">IRAS - Corporate Income Tax - </w:t>
      </w:r>
      <w:hyperlink r:id="rId11">
        <w:r>
          <w:rPr>
            <w:color w:val="1F6FEB"/>
            <w:u w:val="single"/>
          </w:rPr>
          <w:t>https://www.iras.gov.sg/taxes/corporate-income-tax</w:t>
        </w:r>
      </w:hyperlink>
    </w:p>
    <w:p>
      <w:pPr>
        <w:pStyle w:val="ListBullet"/>
      </w:pPr>
      <w:r>
        <w:t xml:space="preserve">MOM - Employment practices - </w:t>
      </w:r>
      <w:hyperlink r:id="rId12">
        <w:r>
          <w:rPr>
            <w:color w:val="1F6FEB"/>
            <w:u w:val="single"/>
          </w:rPr>
          <w:t>https://www.mom.gov.sg/employment-practices</w:t>
        </w:r>
      </w:hyperlink>
    </w:p>
    <w:p>
      <w:pPr>
        <w:pStyle w:val="ListBullet"/>
      </w:pPr>
      <w:r>
        <w:t xml:space="preserve">PDPC - Required to notify the PDPC - </w:t>
      </w:r>
      <w:hyperlink r:id="rId13">
        <w:r>
          <w:rPr>
            <w:color w:val="1F6FEB"/>
            <w:u w:val="single"/>
          </w:rPr>
          <w:t>https://www.pdpc.gov.sg/report-data-breach/before-you-report-a-data-breach-3/info</w:t>
        </w:r>
      </w:hyperlink>
    </w:p>
    <w:p>
      <w:pPr>
        <w:pStyle w:val="ListBullet"/>
      </w:pPr>
      <w:r>
        <w:t xml:space="preserve">ACRA - Company directors' duties &amp; key obligations - </w:t>
      </w:r>
      <w:hyperlink r:id="rId14">
        <w:r>
          <w:rPr>
            <w:color w:val="1F6FEB"/>
            <w:u w:val="single"/>
          </w:rPr>
          <w:t>https://www.acra.gov.sg/manage/companies/legal-requirements-common-offences/directors-duties/</w:t>
        </w:r>
      </w:hyperlink>
    </w:p>
    <w:p>
      <w:pPr>
        <w:pStyle w:val="ListBullet"/>
      </w:pPr>
      <w:r>
        <w:t xml:space="preserve">Wolters Kluwer - Business entity compliance and governance - </w:t>
      </w:r>
      <w:hyperlink r:id="rId15">
        <w:r>
          <w:rPr>
            <w:color w:val="1F6FEB"/>
            <w:u w:val="single"/>
          </w:rPr>
          <w:t>https://www.wolterskluwer.com/en/expert-insights/reference-guide-business-entity-compliance-and-governance</w:t>
        </w:r>
      </w:hyperlink>
    </w:p>
    <w:p>
      <w:pPr>
        <w:pStyle w:val="ListBullet"/>
      </w:pPr>
      <w:r>
        <w:t xml:space="preserve">ACRA - Financial reporting duties for directors - </w:t>
      </w:r>
      <w:hyperlink r:id="rId16">
        <w:r>
          <w:rPr>
            <w:color w:val="1F6FEB"/>
            <w:u w:val="single"/>
          </w:rPr>
          <w:t>https://www.acra.gov.sg/manage/companies/legal-requirements-common-offences/preparing-financial-statements/financial-reporting-duties-for-directors/</w:t>
        </w:r>
      </w:hyperlink>
    </w:p>
    <w:p>
      <w:pPr>
        <w:pStyle w:val="ListBullet"/>
      </w:pPr>
      <w:r>
        <w:t xml:space="preserve">ACRA - Company registers: requirements &amp; deadlines - </w:t>
      </w:r>
      <w:hyperlink r:id="rId17">
        <w:r>
          <w:rPr>
            <w:color w:val="1F6FEB"/>
            <w:u w:val="single"/>
          </w:rPr>
          <w:t>https://www.acra.gov.sg/manage/companies/legal-requirements-common-offences/maintaining-local-companys-information-registers/company-registers/</w:t>
        </w:r>
      </w:hyperlink>
    </w:p>
    <w:p>
      <w:pPr>
        <w:pStyle w:val="ListBullet"/>
      </w:pPr>
      <w:r>
        <w:t xml:space="preserve">University of Pittsburgh Law - Corporate compliance laws and regulations - </w:t>
      </w:r>
      <w:hyperlink r:id="rId18">
        <w:r>
          <w:rPr>
            <w:color w:val="1F6FEB"/>
            <w:u w:val="single"/>
          </w:rPr>
          <w:t>https://online.law.pitt.edu/blog/corporate-compliance-legislation</w:t>
        </w:r>
      </w:hyperlink>
    </w:p>
    <w:p>
      <w:pPr>
        <w:pStyle w:val="ListBullet"/>
      </w:pPr>
      <w:r>
        <w:t xml:space="preserve">ES Law - Corporate law basics every business owner should understand - </w:t>
      </w:r>
      <w:hyperlink r:id="rId19">
        <w:r>
          <w:rPr>
            <w:color w:val="1F6FEB"/>
            <w:u w:val="single"/>
          </w:rPr>
          <w:t>https://eslaw.com/news-blog/2026/1/29/corporate-law-basics-every-business-owner-should-understand/</w:t>
        </w:r>
      </w:hyperlink>
    </w:p>
    <w:p>
      <w:pPr>
        <w:pStyle w:val="ListBullet"/>
      </w:pPr>
      <w:r>
        <w:t xml:space="preserve">Wolters Kluwer - What is corporate regulatory compliance? - </w:t>
      </w:r>
      <w:hyperlink r:id="rId20">
        <w:r>
          <w:rPr>
            <w:color w:val="1F6FEB"/>
            <w:u w:val="single"/>
          </w:rPr>
          <w:t>https://www.wolterskluwer.com/en/expert-insights/what-is-corporate-regulatory-compliance</w:t>
        </w:r>
      </w:hyperlink>
    </w:p>
    <w:p>
      <w:r>
        <w:br w:type="page"/>
      </w:r>
    </w:p>
    <w:p>
      <w:pPr>
        <w:pStyle w:val="Heading2"/>
      </w:pPr>
      <w:r>
        <w:t>Activity 1: Board Duties and Governance Gap Scan</w:t>
      </w:r>
    </w:p>
    <w:p>
      <w:r>
        <w:rPr>
          <w:b/>
        </w:rPr>
        <w:t xml:space="preserve">Mapping: </w:t>
      </w:r>
      <w:r>
        <w:t>K1, A1 / LO1</w:t>
      </w:r>
    </w:p>
    <w:p>
      <w:r>
        <w:rPr>
          <w:b/>
        </w:rPr>
        <w:t xml:space="preserve">Duration: </w:t>
      </w:r>
      <w:r>
        <w:t>25 minutes</w:t>
      </w:r>
    </w:p>
    <w:p>
      <w:r>
        <w:rPr>
          <w:b/>
        </w:rPr>
        <w:t xml:space="preserve">Goal: </w:t>
      </w:r>
      <w:r>
        <w:t>Identify director, record, reporting and register gaps; distinguish tasks that may be outsourced from accountability that remains with directors.</w:t>
      </w:r>
    </w:p>
    <w:p>
      <w:r>
        <w:rPr>
          <w:b/>
        </w:rPr>
        <w:t xml:space="preserve">Deliverable: </w:t>
      </w:r>
      <w:r>
        <w:t>One-page governance gap scan and two-minute board briefing.</w:t>
      </w:r>
    </w:p>
    <w:p>
      <w:pPr>
        <w:pStyle w:val="Heading3"/>
      </w:pPr>
      <w:r>
        <w:t>Scenario</w:t>
      </w:r>
    </w:p>
    <w:p>
      <w:r>
        <w:t>Red Lantern Pte Ltd has a nominee director who signs documents without reading them, an outsourced accountant who is three months behind, and a share transfer that was never updated in Bizfile. The board assumes the service providers carry the legal responsibility.</w:t>
      </w:r>
    </w:p>
    <w:p>
      <w:pPr>
        <w:pStyle w:val="Heading3"/>
      </w:pPr>
      <w:r>
        <w:t>Questions</w:t>
      </w:r>
    </w:p>
    <w:p>
      <w:pPr>
        <w:pStyle w:val="ListNumber"/>
      </w:pPr>
      <w:r>
        <w:t>Which facts indicate a legal or governance failure?</w:t>
      </w:r>
    </w:p>
    <w:p>
      <w:pPr>
        <w:pStyle w:val="ListNumber"/>
      </w:pPr>
      <w:r>
        <w:t>Which director duties are engaged and what evidence is missing?</w:t>
      </w:r>
    </w:p>
    <w:p>
      <w:pPr>
        <w:pStyle w:val="ListNumber"/>
      </w:pPr>
      <w:r>
        <w:t>What immediate containment actions are required?</w:t>
      </w:r>
    </w:p>
    <w:p>
      <w:pPr>
        <w:pStyle w:val="ListNumber"/>
      </w:pPr>
      <w:r>
        <w:t>What recurring controls would prevent the same gap?</w:t>
      </w:r>
    </w:p>
    <w:p>
      <w:pPr>
        <w:pStyle w:val="Heading3"/>
      </w:pPr>
      <w:r>
        <w:t>Detailed Step-by-Step</w:t>
      </w:r>
    </w:p>
    <w:p>
      <w:pPr>
        <w:pStyle w:val="ListNumber"/>
      </w:pPr>
      <w:r>
        <w:t>Read the scenario once for the business story and a second time for compliance signals.</w:t>
      </w:r>
    </w:p>
    <w:p>
      <w:pPr>
        <w:pStyle w:val="ListNumber"/>
      </w:pPr>
      <w:r>
        <w:t>Create four columns: Requirement, Current fact, Gap/risk, Evidence needed.</w:t>
      </w:r>
    </w:p>
    <w:p>
      <w:pPr>
        <w:pStyle w:val="ListNumber"/>
      </w:pPr>
      <w:r>
        <w:t>Map each fact to ACRA director, financial-reporting or register guidance.</w:t>
      </w:r>
    </w:p>
    <w:p>
      <w:pPr>
        <w:pStyle w:val="ListNumber"/>
      </w:pPr>
      <w:r>
        <w:t>Classify each response as contain now, correct within deadline, or strengthen for future cycles.</w:t>
      </w:r>
    </w:p>
    <w:p>
      <w:pPr>
        <w:pStyle w:val="ListNumber"/>
      </w:pPr>
      <w:r>
        <w:t>Prepare a two-minute board briefing that states the issue, decision, owner and deadline.</w:t>
      </w:r>
    </w:p>
    <w:p>
      <w:pPr>
        <w:pStyle w:val="ListNumber"/>
      </w:pPr>
      <w:r>
        <w:t>Peer-review another group's response for unsupported assumptions or missing director challenge.</w:t>
      </w:r>
    </w:p>
    <w:p>
      <w:pPr>
        <w:pStyle w:val="Heading3"/>
      </w:pPr>
      <w:r>
        <w:t>Worksheet</w:t>
      </w:r>
    </w:p>
    <w:tbl>
      <w:tblPr>
        <w:tblStyle w:val="TableGrid"/>
        <w:tblW w:type="auto" w:w="0"/>
        <w:tblLayout w:type="fixed"/>
        <w:tblLook w:firstColumn="1" w:firstRow="1" w:lastColumn="0" w:lastRow="0" w:noHBand="0" w:noVBand="1" w:val="04A0"/>
      </w:tblPr>
      <w:tblGrid>
        <w:gridCol w:w="2340"/>
        <w:gridCol w:w="2340"/>
        <w:gridCol w:w="2340"/>
        <w:gridCol w:w="2340"/>
      </w:tblGrid>
      <w:tr>
        <w:tc>
          <w:tcPr>
            <w:tcW w:type="dxa" w:w="2304"/>
            <w:vAlign w:val="center"/>
            <w:shd w:fill="1F6FEB"/>
            <w:tcMar>
              <w:top w:w="80" w:type="dxa"/>
              <w:bottom w:w="80" w:type="dxa"/>
              <w:start w:w="120" w:type="dxa"/>
              <w:end w:w="120" w:type="dxa"/>
            </w:tcMar>
          </w:tcPr>
          <w:p>
            <w:pPr>
              <w:spacing w:after="0"/>
              <w:jc w:val="left"/>
            </w:pPr>
            <w:r/>
            <w:r>
              <w:rPr>
                <w:rFonts w:ascii="Arial" w:hAnsi="Arial"/>
                <w:b/>
                <w:color w:val="FFFFFF"/>
                <w:sz w:val="18"/>
              </w:rPr>
              <w:t>Requirement / fact</w:t>
            </w:r>
          </w:p>
        </w:tc>
        <w:tc>
          <w:tcPr>
            <w:tcW w:type="dxa" w:w="2304"/>
            <w:vAlign w:val="center"/>
            <w:shd w:fill="1F6FEB"/>
            <w:tcMar>
              <w:top w:w="80" w:type="dxa"/>
              <w:bottom w:w="80" w:type="dxa"/>
              <w:start w:w="120" w:type="dxa"/>
              <w:end w:w="120" w:type="dxa"/>
            </w:tcMar>
          </w:tcPr>
          <w:p>
            <w:pPr>
              <w:spacing w:after="0"/>
              <w:jc w:val="left"/>
            </w:pPr>
            <w:r/>
            <w:r>
              <w:rPr>
                <w:rFonts w:ascii="Arial" w:hAnsi="Arial"/>
                <w:b/>
                <w:color w:val="FFFFFF"/>
                <w:sz w:val="18"/>
              </w:rPr>
              <w:t>Gap / impact</w:t>
            </w:r>
          </w:p>
        </w:tc>
        <w:tc>
          <w:tcPr>
            <w:tcW w:type="dxa" w:w="2376"/>
            <w:vAlign w:val="center"/>
            <w:shd w:fill="1F6FEB"/>
            <w:tcMar>
              <w:top w:w="80" w:type="dxa"/>
              <w:bottom w:w="80" w:type="dxa"/>
              <w:start w:w="120" w:type="dxa"/>
              <w:end w:w="120" w:type="dxa"/>
            </w:tcMar>
          </w:tcPr>
          <w:p>
            <w:pPr>
              <w:spacing w:after="0"/>
              <w:jc w:val="left"/>
            </w:pPr>
            <w:r/>
            <w:r>
              <w:rPr>
                <w:rFonts w:ascii="Arial" w:hAnsi="Arial"/>
                <w:b/>
                <w:color w:val="FFFFFF"/>
                <w:sz w:val="18"/>
              </w:rPr>
              <w:t>Decision / owner</w:t>
            </w:r>
          </w:p>
        </w:tc>
        <w:tc>
          <w:tcPr>
            <w:tcW w:type="dxa" w:w="2376"/>
            <w:vAlign w:val="center"/>
            <w:shd w:fill="1F6FEB"/>
            <w:tcMar>
              <w:top w:w="80" w:type="dxa"/>
              <w:bottom w:w="80" w:type="dxa"/>
              <w:start w:w="120" w:type="dxa"/>
              <w:end w:w="120" w:type="dxa"/>
            </w:tcMar>
          </w:tcPr>
          <w:p>
            <w:pPr>
              <w:spacing w:after="0"/>
              <w:jc w:val="left"/>
            </w:pPr>
            <w:r/>
            <w:r>
              <w:rPr>
                <w:rFonts w:ascii="Arial" w:hAnsi="Arial"/>
                <w:b/>
                <w:color w:val="FFFFFF"/>
                <w:sz w:val="18"/>
              </w:rPr>
              <w:t>Evidence / deadline</w:t>
            </w:r>
          </w:p>
        </w:tc>
      </w:tr>
      <w:tr>
        <w:tc>
          <w:tcPr>
            <w:tcW w:type="dxa" w:w="2304"/>
            <w:vAlign w:val="center"/>
            <w:tcMar>
              <w:top w:w="80" w:type="dxa"/>
              <w:bottom w:w="80" w:type="dxa"/>
              <w:start w:w="120" w:type="dxa"/>
              <w:end w:w="120" w:type="dxa"/>
            </w:tcMar>
          </w:tcPr>
          <w:p>
            <w:pPr>
              <w:spacing w:after="0"/>
              <w:jc w:val="left"/>
            </w:pPr>
            <w:r/>
            <w:r>
              <w:rPr>
                <w:rFonts w:ascii="Arial" w:hAnsi="Arial"/>
                <w:b w:val="0"/>
                <w:sz w:val="19"/>
              </w:rPr>
              <w:br/>
              <w:br/>
            </w:r>
          </w:p>
        </w:tc>
        <w:tc>
          <w:tcPr>
            <w:tcW w:type="dxa" w:w="2304"/>
            <w:vAlign w:val="center"/>
            <w:tcMar>
              <w:top w:w="80" w:type="dxa"/>
              <w:bottom w:w="80" w:type="dxa"/>
              <w:start w:w="120" w:type="dxa"/>
              <w:end w:w="120" w:type="dxa"/>
            </w:tcMar>
          </w:tcPr>
          <w:p>
            <w:pPr>
              <w:spacing w:after="0"/>
              <w:jc w:val="left"/>
            </w:pPr>
            <w:r/>
            <w:r>
              <w:rPr>
                <w:rFonts w:ascii="Arial" w:hAnsi="Arial"/>
                <w:b w:val="0"/>
                <w:sz w:val="19"/>
              </w:rPr>
              <w:br/>
              <w:br/>
            </w:r>
          </w:p>
        </w:tc>
        <w:tc>
          <w:tcPr>
            <w:tcW w:type="dxa" w:w="2376"/>
            <w:vAlign w:val="center"/>
            <w:tcMar>
              <w:top w:w="80" w:type="dxa"/>
              <w:bottom w:w="80" w:type="dxa"/>
              <w:start w:w="120" w:type="dxa"/>
              <w:end w:w="120" w:type="dxa"/>
            </w:tcMar>
          </w:tcPr>
          <w:p>
            <w:pPr>
              <w:spacing w:after="0"/>
              <w:jc w:val="left"/>
            </w:pPr>
            <w:r/>
            <w:r>
              <w:rPr>
                <w:rFonts w:ascii="Arial" w:hAnsi="Arial"/>
                <w:b w:val="0"/>
                <w:sz w:val="19"/>
              </w:rPr>
              <w:br/>
              <w:br/>
            </w:r>
          </w:p>
        </w:tc>
        <w:tc>
          <w:tcPr>
            <w:tcW w:type="dxa" w:w="2376"/>
            <w:vAlign w:val="center"/>
            <w:tcMar>
              <w:top w:w="80" w:type="dxa"/>
              <w:bottom w:w="80" w:type="dxa"/>
              <w:start w:w="120" w:type="dxa"/>
              <w:end w:w="120" w:type="dxa"/>
            </w:tcMar>
          </w:tcPr>
          <w:p>
            <w:pPr>
              <w:spacing w:after="0"/>
              <w:jc w:val="left"/>
            </w:pPr>
            <w:r/>
            <w:r>
              <w:rPr>
                <w:rFonts w:ascii="Arial" w:hAnsi="Arial"/>
                <w:b w:val="0"/>
                <w:sz w:val="19"/>
              </w:rPr>
              <w:br/>
              <w:br/>
            </w:r>
          </w:p>
        </w:tc>
      </w:tr>
      <w:tr>
        <w:tc>
          <w:tcPr>
            <w:tcW w:type="dxa" w:w="2304"/>
            <w:vAlign w:val="center"/>
            <w:tcMar>
              <w:top w:w="80" w:type="dxa"/>
              <w:bottom w:w="80" w:type="dxa"/>
              <w:start w:w="120" w:type="dxa"/>
              <w:end w:w="120" w:type="dxa"/>
            </w:tcMar>
          </w:tcPr>
          <w:p>
            <w:pPr>
              <w:spacing w:after="0"/>
              <w:jc w:val="left"/>
            </w:pPr>
            <w:r/>
            <w:r>
              <w:rPr>
                <w:rFonts w:ascii="Arial" w:hAnsi="Arial"/>
                <w:b w:val="0"/>
                <w:sz w:val="19"/>
              </w:rPr>
              <w:br/>
              <w:br/>
            </w:r>
          </w:p>
        </w:tc>
        <w:tc>
          <w:tcPr>
            <w:tcW w:type="dxa" w:w="2304"/>
            <w:vAlign w:val="center"/>
            <w:tcMar>
              <w:top w:w="80" w:type="dxa"/>
              <w:bottom w:w="80" w:type="dxa"/>
              <w:start w:w="120" w:type="dxa"/>
              <w:end w:w="120" w:type="dxa"/>
            </w:tcMar>
          </w:tcPr>
          <w:p>
            <w:pPr>
              <w:spacing w:after="0"/>
              <w:jc w:val="left"/>
            </w:pPr>
            <w:r/>
            <w:r>
              <w:rPr>
                <w:rFonts w:ascii="Arial" w:hAnsi="Arial"/>
                <w:b w:val="0"/>
                <w:sz w:val="19"/>
              </w:rPr>
              <w:br/>
              <w:br/>
            </w:r>
          </w:p>
        </w:tc>
        <w:tc>
          <w:tcPr>
            <w:tcW w:type="dxa" w:w="2376"/>
            <w:vAlign w:val="center"/>
            <w:tcMar>
              <w:top w:w="80" w:type="dxa"/>
              <w:bottom w:w="80" w:type="dxa"/>
              <w:start w:w="120" w:type="dxa"/>
              <w:end w:w="120" w:type="dxa"/>
            </w:tcMar>
          </w:tcPr>
          <w:p>
            <w:pPr>
              <w:spacing w:after="0"/>
              <w:jc w:val="left"/>
            </w:pPr>
            <w:r/>
            <w:r>
              <w:rPr>
                <w:rFonts w:ascii="Arial" w:hAnsi="Arial"/>
                <w:b w:val="0"/>
                <w:sz w:val="19"/>
              </w:rPr>
              <w:br/>
              <w:br/>
            </w:r>
          </w:p>
        </w:tc>
        <w:tc>
          <w:tcPr>
            <w:tcW w:type="dxa" w:w="2376"/>
            <w:vAlign w:val="center"/>
            <w:tcMar>
              <w:top w:w="80" w:type="dxa"/>
              <w:bottom w:w="80" w:type="dxa"/>
              <w:start w:w="120" w:type="dxa"/>
              <w:end w:w="120" w:type="dxa"/>
            </w:tcMar>
          </w:tcPr>
          <w:p>
            <w:pPr>
              <w:spacing w:after="0"/>
              <w:jc w:val="left"/>
            </w:pPr>
            <w:r/>
            <w:r>
              <w:rPr>
                <w:rFonts w:ascii="Arial" w:hAnsi="Arial"/>
                <w:b w:val="0"/>
                <w:sz w:val="19"/>
              </w:rPr>
              <w:br/>
              <w:br/>
            </w:r>
          </w:p>
        </w:tc>
      </w:tr>
      <w:tr>
        <w:tc>
          <w:tcPr>
            <w:tcW w:type="dxa" w:w="2304"/>
            <w:vAlign w:val="center"/>
            <w:tcMar>
              <w:top w:w="80" w:type="dxa"/>
              <w:bottom w:w="80" w:type="dxa"/>
              <w:start w:w="120" w:type="dxa"/>
              <w:end w:w="120" w:type="dxa"/>
            </w:tcMar>
          </w:tcPr>
          <w:p>
            <w:pPr>
              <w:spacing w:after="0"/>
              <w:jc w:val="left"/>
            </w:pPr>
            <w:r/>
            <w:r>
              <w:rPr>
                <w:rFonts w:ascii="Arial" w:hAnsi="Arial"/>
                <w:b w:val="0"/>
                <w:sz w:val="19"/>
              </w:rPr>
              <w:br/>
              <w:br/>
            </w:r>
          </w:p>
        </w:tc>
        <w:tc>
          <w:tcPr>
            <w:tcW w:type="dxa" w:w="2304"/>
            <w:vAlign w:val="center"/>
            <w:tcMar>
              <w:top w:w="80" w:type="dxa"/>
              <w:bottom w:w="80" w:type="dxa"/>
              <w:start w:w="120" w:type="dxa"/>
              <w:end w:w="120" w:type="dxa"/>
            </w:tcMar>
          </w:tcPr>
          <w:p>
            <w:pPr>
              <w:spacing w:after="0"/>
              <w:jc w:val="left"/>
            </w:pPr>
            <w:r/>
            <w:r>
              <w:rPr>
                <w:rFonts w:ascii="Arial" w:hAnsi="Arial"/>
                <w:b w:val="0"/>
                <w:sz w:val="19"/>
              </w:rPr>
              <w:br/>
              <w:br/>
            </w:r>
          </w:p>
        </w:tc>
        <w:tc>
          <w:tcPr>
            <w:tcW w:type="dxa" w:w="2376"/>
            <w:vAlign w:val="center"/>
            <w:tcMar>
              <w:top w:w="80" w:type="dxa"/>
              <w:bottom w:w="80" w:type="dxa"/>
              <w:start w:w="120" w:type="dxa"/>
              <w:end w:w="120" w:type="dxa"/>
            </w:tcMar>
          </w:tcPr>
          <w:p>
            <w:pPr>
              <w:spacing w:after="0"/>
              <w:jc w:val="left"/>
            </w:pPr>
            <w:r/>
            <w:r>
              <w:rPr>
                <w:rFonts w:ascii="Arial" w:hAnsi="Arial"/>
                <w:b w:val="0"/>
                <w:sz w:val="19"/>
              </w:rPr>
              <w:br/>
              <w:br/>
            </w:r>
          </w:p>
        </w:tc>
        <w:tc>
          <w:tcPr>
            <w:tcW w:type="dxa" w:w="2376"/>
            <w:vAlign w:val="center"/>
            <w:tcMar>
              <w:top w:w="80" w:type="dxa"/>
              <w:bottom w:w="80" w:type="dxa"/>
              <w:start w:w="120" w:type="dxa"/>
              <w:end w:w="120" w:type="dxa"/>
            </w:tcMar>
          </w:tcPr>
          <w:p>
            <w:pPr>
              <w:spacing w:after="0"/>
              <w:jc w:val="left"/>
            </w:pPr>
            <w:r/>
            <w:r>
              <w:rPr>
                <w:rFonts w:ascii="Arial" w:hAnsi="Arial"/>
                <w:b w:val="0"/>
                <w:sz w:val="19"/>
              </w:rPr>
              <w:br/>
              <w:br/>
            </w:r>
          </w:p>
        </w:tc>
      </w:tr>
      <w:tr>
        <w:tc>
          <w:tcPr>
            <w:tcW w:type="dxa" w:w="2304"/>
            <w:vAlign w:val="center"/>
            <w:tcMar>
              <w:top w:w="80" w:type="dxa"/>
              <w:bottom w:w="80" w:type="dxa"/>
              <w:start w:w="120" w:type="dxa"/>
              <w:end w:w="120" w:type="dxa"/>
            </w:tcMar>
          </w:tcPr>
          <w:p>
            <w:pPr>
              <w:spacing w:after="0"/>
              <w:jc w:val="left"/>
            </w:pPr>
            <w:r/>
            <w:r>
              <w:rPr>
                <w:rFonts w:ascii="Arial" w:hAnsi="Arial"/>
                <w:b w:val="0"/>
                <w:sz w:val="19"/>
              </w:rPr>
              <w:br/>
              <w:br/>
            </w:r>
          </w:p>
        </w:tc>
        <w:tc>
          <w:tcPr>
            <w:tcW w:type="dxa" w:w="2304"/>
            <w:vAlign w:val="center"/>
            <w:tcMar>
              <w:top w:w="80" w:type="dxa"/>
              <w:bottom w:w="80" w:type="dxa"/>
              <w:start w:w="120" w:type="dxa"/>
              <w:end w:w="120" w:type="dxa"/>
            </w:tcMar>
          </w:tcPr>
          <w:p>
            <w:pPr>
              <w:spacing w:after="0"/>
              <w:jc w:val="left"/>
            </w:pPr>
            <w:r/>
            <w:r>
              <w:rPr>
                <w:rFonts w:ascii="Arial" w:hAnsi="Arial"/>
                <w:b w:val="0"/>
                <w:sz w:val="19"/>
              </w:rPr>
              <w:br/>
              <w:br/>
            </w:r>
          </w:p>
        </w:tc>
        <w:tc>
          <w:tcPr>
            <w:tcW w:type="dxa" w:w="2376"/>
            <w:vAlign w:val="center"/>
            <w:tcMar>
              <w:top w:w="80" w:type="dxa"/>
              <w:bottom w:w="80" w:type="dxa"/>
              <w:start w:w="120" w:type="dxa"/>
              <w:end w:w="120" w:type="dxa"/>
            </w:tcMar>
          </w:tcPr>
          <w:p>
            <w:pPr>
              <w:spacing w:after="0"/>
              <w:jc w:val="left"/>
            </w:pPr>
            <w:r/>
            <w:r>
              <w:rPr>
                <w:rFonts w:ascii="Arial" w:hAnsi="Arial"/>
                <w:b w:val="0"/>
                <w:sz w:val="19"/>
              </w:rPr>
              <w:br/>
              <w:br/>
            </w:r>
          </w:p>
        </w:tc>
        <w:tc>
          <w:tcPr>
            <w:tcW w:type="dxa" w:w="2376"/>
            <w:vAlign w:val="center"/>
            <w:tcMar>
              <w:top w:w="80" w:type="dxa"/>
              <w:bottom w:w="80" w:type="dxa"/>
              <w:start w:w="120" w:type="dxa"/>
              <w:end w:w="120" w:type="dxa"/>
            </w:tcMar>
          </w:tcPr>
          <w:p>
            <w:pPr>
              <w:spacing w:after="0"/>
              <w:jc w:val="left"/>
            </w:pPr>
            <w:r/>
            <w:r>
              <w:rPr>
                <w:rFonts w:ascii="Arial" w:hAnsi="Arial"/>
                <w:b w:val="0"/>
                <w:sz w:val="19"/>
              </w:rPr>
              <w:br/>
              <w:br/>
            </w:r>
          </w:p>
        </w:tc>
      </w:tr>
    </w:tbl>
    <w:p>
      <w:pPr>
        <w:pStyle w:val="Heading3"/>
      </w:pPr>
      <w:r>
        <w:t>Acceptance Check</w:t>
      </w:r>
    </w:p>
    <w:p>
      <w:pPr>
        <w:pStyle w:val="ListBullet"/>
      </w:pPr>
      <w:r>
        <w:t>Check: All material facts mapped</w:t>
      </w:r>
    </w:p>
    <w:p>
      <w:pPr>
        <w:pStyle w:val="ListBullet"/>
      </w:pPr>
      <w:r>
        <w:t>Check: Director accountability stated correctly</w:t>
      </w:r>
    </w:p>
    <w:p>
      <w:pPr>
        <w:pStyle w:val="ListBullet"/>
      </w:pPr>
      <w:r>
        <w:t>Check: Owners/deadlines named</w:t>
      </w:r>
    </w:p>
    <w:p>
      <w:pPr>
        <w:pStyle w:val="ListBullet"/>
      </w:pPr>
      <w:r>
        <w:t>Check: Evidence requirements explicit</w:t>
      </w:r>
    </w:p>
    <w:p>
      <w:pPr>
        <w:pStyle w:val="Heading3"/>
      </w:pPr>
      <w:r>
        <w:t>Sources for this section</w:t>
      </w:r>
    </w:p>
    <w:p>
      <w:pPr>
        <w:pStyle w:val="ListBullet"/>
      </w:pPr>
      <w:r>
        <w:t xml:space="preserve">ACRA - Company directors' duties &amp; key obligations - </w:t>
      </w:r>
      <w:hyperlink r:id="rId14">
        <w:r>
          <w:rPr>
            <w:color w:val="1F6FEB"/>
            <w:u w:val="single"/>
          </w:rPr>
          <w:t>https://www.acra.gov.sg/manage/companies/legal-requirements-common-offences/directors-duties/</w:t>
        </w:r>
      </w:hyperlink>
    </w:p>
    <w:p>
      <w:pPr>
        <w:pStyle w:val="ListBullet"/>
      </w:pPr>
      <w:r>
        <w:t xml:space="preserve">ACRA - Financial reporting duties for directors - </w:t>
      </w:r>
      <w:hyperlink r:id="rId16">
        <w:r>
          <w:rPr>
            <w:color w:val="1F6FEB"/>
            <w:u w:val="single"/>
          </w:rPr>
          <w:t>https://www.acra.gov.sg/manage/companies/legal-requirements-common-offences/preparing-financial-statements/financial-reporting-duties-for-directors/</w:t>
        </w:r>
      </w:hyperlink>
    </w:p>
    <w:p>
      <w:pPr>
        <w:pStyle w:val="ListBullet"/>
      </w:pPr>
      <w:r>
        <w:t xml:space="preserve">ACRA - Company registers: requirements &amp; deadlines - </w:t>
      </w:r>
      <w:hyperlink r:id="rId17">
        <w:r>
          <w:rPr>
            <w:color w:val="1F6FEB"/>
            <w:u w:val="single"/>
          </w:rPr>
          <w:t>https://www.acra.gov.sg/manage/companies/legal-requirements-common-offences/maintaining-local-companys-information-registers/company-registers/</w:t>
        </w:r>
      </w:hyperlink>
    </w:p>
    <w:p>
      <w:r>
        <w:br w:type="page"/>
      </w:r>
    </w:p>
    <w:p>
      <w:pPr>
        <w:pStyle w:val="Heading2"/>
      </w:pPr>
      <w:r>
        <w:t>Activity 2: Global Trigger and Regulatory Perimeter Map</w:t>
      </w:r>
    </w:p>
    <w:p>
      <w:r>
        <w:rPr>
          <w:b/>
        </w:rPr>
        <w:t xml:space="preserve">Mapping: </w:t>
      </w:r>
      <w:r>
        <w:t>K1, A1 / LO1</w:t>
      </w:r>
    </w:p>
    <w:p>
      <w:r>
        <w:rPr>
          <w:b/>
        </w:rPr>
        <w:t xml:space="preserve">Duration: </w:t>
      </w:r>
      <w:r>
        <w:t>20 minutes</w:t>
      </w:r>
    </w:p>
    <w:p>
      <w:r>
        <w:rPr>
          <w:b/>
        </w:rPr>
        <w:t xml:space="preserve">Goal: </w:t>
      </w:r>
      <w:r>
        <w:t>Show how customers, data flows, contracts, staff and suppliers can make global legal developments relevant to a Singapore business.</w:t>
      </w:r>
    </w:p>
    <w:p>
      <w:r>
        <w:rPr>
          <w:b/>
        </w:rPr>
        <w:t xml:space="preserve">Deliverable: </w:t>
      </w:r>
      <w:r>
        <w:t>Regulatory perimeter map with owners and escalation rules.</w:t>
      </w:r>
    </w:p>
    <w:p>
      <w:pPr>
        <w:pStyle w:val="Heading3"/>
      </w:pPr>
      <w:r>
        <w:t>Scenario</w:t>
      </w:r>
    </w:p>
    <w:p>
      <w:r>
        <w:t>NexPort Solutions sells a Singapore-hosted SaaS platform to customers in Singapore, Malaysia and the EU. It uses overseas cloud support, employs remote staff and accepts enterprise contract clauses based on foreign privacy and security standards.</w:t>
      </w:r>
    </w:p>
    <w:p>
      <w:pPr>
        <w:pStyle w:val="Heading3"/>
      </w:pPr>
      <w:r>
        <w:t>Questions</w:t>
      </w:r>
    </w:p>
    <w:p>
      <w:pPr>
        <w:pStyle w:val="ListNumber"/>
      </w:pPr>
      <w:r>
        <w:t>Which cross-border touchpoints create a monitoring obligation?</w:t>
      </w:r>
    </w:p>
    <w:p>
      <w:pPr>
        <w:pStyle w:val="ListNumber"/>
      </w:pPr>
      <w:r>
        <w:t>Which issues are Singapore baseline duties and which require foreign advice?</w:t>
      </w:r>
    </w:p>
    <w:p>
      <w:pPr>
        <w:pStyle w:val="ListNumber"/>
      </w:pPr>
      <w:r>
        <w:t>Who should own horizon scanning for each trigger?</w:t>
      </w:r>
    </w:p>
    <w:p>
      <w:pPr>
        <w:pStyle w:val="ListNumber"/>
      </w:pPr>
      <w:r>
        <w:t>What decision would require escalation to the board?</w:t>
      </w:r>
    </w:p>
    <w:p>
      <w:pPr>
        <w:pStyle w:val="Heading3"/>
      </w:pPr>
      <w:r>
        <w:t>Detailed Step-by-Step</w:t>
      </w:r>
    </w:p>
    <w:p>
      <w:pPr>
        <w:pStyle w:val="ListNumber"/>
      </w:pPr>
      <w:r>
        <w:t>Draw the organisation at the centre of a page.</w:t>
      </w:r>
    </w:p>
    <w:p>
      <w:pPr>
        <w:pStyle w:val="ListNumber"/>
      </w:pPr>
      <w:r>
        <w:t>Add five spokes: customers, data, people, vendors and capital/contracts.</w:t>
      </w:r>
    </w:p>
    <w:p>
      <w:pPr>
        <w:pStyle w:val="ListNumber"/>
      </w:pPr>
      <w:r>
        <w:t>Write the relevant jurisdiction and business promise on each spoke.</w:t>
      </w:r>
    </w:p>
    <w:p>
      <w:pPr>
        <w:pStyle w:val="ListNumber"/>
      </w:pPr>
      <w:r>
        <w:t>Mark baseline Singapore obligations separately from possible foreign obligations.</w:t>
      </w:r>
    </w:p>
    <w:p>
      <w:pPr>
        <w:pStyle w:val="ListNumber"/>
      </w:pPr>
      <w:r>
        <w:t>Assign an owner and monitoring source to each legal trigger.</w:t>
      </w:r>
    </w:p>
    <w:p>
      <w:pPr>
        <w:pStyle w:val="ListNumber"/>
      </w:pPr>
      <w:r>
        <w:t>Write one escalation rule for a material change.</w:t>
      </w:r>
    </w:p>
    <w:p>
      <w:pPr>
        <w:pStyle w:val="Heading3"/>
      </w:pPr>
      <w:r>
        <w:t>Worksheet</w:t>
      </w:r>
    </w:p>
    <w:tbl>
      <w:tblPr>
        <w:tblStyle w:val="TableGrid"/>
        <w:tblW w:type="auto" w:w="0"/>
        <w:tblLayout w:type="fixed"/>
        <w:tblLook w:firstColumn="1" w:firstRow="1" w:lastColumn="0" w:lastRow="0" w:noHBand="0" w:noVBand="1" w:val="04A0"/>
      </w:tblPr>
      <w:tblGrid>
        <w:gridCol w:w="2340"/>
        <w:gridCol w:w="2340"/>
        <w:gridCol w:w="2340"/>
        <w:gridCol w:w="2340"/>
      </w:tblGrid>
      <w:tr>
        <w:tc>
          <w:tcPr>
            <w:tcW w:type="dxa" w:w="2304"/>
            <w:vAlign w:val="center"/>
            <w:shd w:fill="1F6FEB"/>
            <w:tcMar>
              <w:top w:w="80" w:type="dxa"/>
              <w:bottom w:w="80" w:type="dxa"/>
              <w:start w:w="120" w:type="dxa"/>
              <w:end w:w="120" w:type="dxa"/>
            </w:tcMar>
          </w:tcPr>
          <w:p>
            <w:pPr>
              <w:spacing w:after="0"/>
              <w:jc w:val="left"/>
            </w:pPr>
            <w:r/>
            <w:r>
              <w:rPr>
                <w:rFonts w:ascii="Arial" w:hAnsi="Arial"/>
                <w:b/>
                <w:color w:val="FFFFFF"/>
                <w:sz w:val="18"/>
              </w:rPr>
              <w:t>Requirement / fact</w:t>
            </w:r>
          </w:p>
        </w:tc>
        <w:tc>
          <w:tcPr>
            <w:tcW w:type="dxa" w:w="2304"/>
            <w:vAlign w:val="center"/>
            <w:shd w:fill="1F6FEB"/>
            <w:tcMar>
              <w:top w:w="80" w:type="dxa"/>
              <w:bottom w:w="80" w:type="dxa"/>
              <w:start w:w="120" w:type="dxa"/>
              <w:end w:w="120" w:type="dxa"/>
            </w:tcMar>
          </w:tcPr>
          <w:p>
            <w:pPr>
              <w:spacing w:after="0"/>
              <w:jc w:val="left"/>
            </w:pPr>
            <w:r/>
            <w:r>
              <w:rPr>
                <w:rFonts w:ascii="Arial" w:hAnsi="Arial"/>
                <w:b/>
                <w:color w:val="FFFFFF"/>
                <w:sz w:val="18"/>
              </w:rPr>
              <w:t>Gap / impact</w:t>
            </w:r>
          </w:p>
        </w:tc>
        <w:tc>
          <w:tcPr>
            <w:tcW w:type="dxa" w:w="2376"/>
            <w:vAlign w:val="center"/>
            <w:shd w:fill="1F6FEB"/>
            <w:tcMar>
              <w:top w:w="80" w:type="dxa"/>
              <w:bottom w:w="80" w:type="dxa"/>
              <w:start w:w="120" w:type="dxa"/>
              <w:end w:w="120" w:type="dxa"/>
            </w:tcMar>
          </w:tcPr>
          <w:p>
            <w:pPr>
              <w:spacing w:after="0"/>
              <w:jc w:val="left"/>
            </w:pPr>
            <w:r/>
            <w:r>
              <w:rPr>
                <w:rFonts w:ascii="Arial" w:hAnsi="Arial"/>
                <w:b/>
                <w:color w:val="FFFFFF"/>
                <w:sz w:val="18"/>
              </w:rPr>
              <w:t>Decision / owner</w:t>
            </w:r>
          </w:p>
        </w:tc>
        <w:tc>
          <w:tcPr>
            <w:tcW w:type="dxa" w:w="2376"/>
            <w:vAlign w:val="center"/>
            <w:shd w:fill="1F6FEB"/>
            <w:tcMar>
              <w:top w:w="80" w:type="dxa"/>
              <w:bottom w:w="80" w:type="dxa"/>
              <w:start w:w="120" w:type="dxa"/>
              <w:end w:w="120" w:type="dxa"/>
            </w:tcMar>
          </w:tcPr>
          <w:p>
            <w:pPr>
              <w:spacing w:after="0"/>
              <w:jc w:val="left"/>
            </w:pPr>
            <w:r/>
            <w:r>
              <w:rPr>
                <w:rFonts w:ascii="Arial" w:hAnsi="Arial"/>
                <w:b/>
                <w:color w:val="FFFFFF"/>
                <w:sz w:val="18"/>
              </w:rPr>
              <w:t>Evidence / deadline</w:t>
            </w:r>
          </w:p>
        </w:tc>
      </w:tr>
      <w:tr>
        <w:tc>
          <w:tcPr>
            <w:tcW w:type="dxa" w:w="2304"/>
            <w:vAlign w:val="center"/>
            <w:tcMar>
              <w:top w:w="80" w:type="dxa"/>
              <w:bottom w:w="80" w:type="dxa"/>
              <w:start w:w="120" w:type="dxa"/>
              <w:end w:w="120" w:type="dxa"/>
            </w:tcMar>
          </w:tcPr>
          <w:p>
            <w:pPr>
              <w:spacing w:after="0"/>
              <w:jc w:val="left"/>
            </w:pPr>
            <w:r/>
            <w:r>
              <w:rPr>
                <w:rFonts w:ascii="Arial" w:hAnsi="Arial"/>
                <w:b w:val="0"/>
                <w:sz w:val="19"/>
              </w:rPr>
              <w:br/>
              <w:br/>
            </w:r>
          </w:p>
        </w:tc>
        <w:tc>
          <w:tcPr>
            <w:tcW w:type="dxa" w:w="2304"/>
            <w:vAlign w:val="center"/>
            <w:tcMar>
              <w:top w:w="80" w:type="dxa"/>
              <w:bottom w:w="80" w:type="dxa"/>
              <w:start w:w="120" w:type="dxa"/>
              <w:end w:w="120" w:type="dxa"/>
            </w:tcMar>
          </w:tcPr>
          <w:p>
            <w:pPr>
              <w:spacing w:after="0"/>
              <w:jc w:val="left"/>
            </w:pPr>
            <w:r/>
            <w:r>
              <w:rPr>
                <w:rFonts w:ascii="Arial" w:hAnsi="Arial"/>
                <w:b w:val="0"/>
                <w:sz w:val="19"/>
              </w:rPr>
              <w:br/>
              <w:br/>
            </w:r>
          </w:p>
        </w:tc>
        <w:tc>
          <w:tcPr>
            <w:tcW w:type="dxa" w:w="2376"/>
            <w:vAlign w:val="center"/>
            <w:tcMar>
              <w:top w:w="80" w:type="dxa"/>
              <w:bottom w:w="80" w:type="dxa"/>
              <w:start w:w="120" w:type="dxa"/>
              <w:end w:w="120" w:type="dxa"/>
            </w:tcMar>
          </w:tcPr>
          <w:p>
            <w:pPr>
              <w:spacing w:after="0"/>
              <w:jc w:val="left"/>
            </w:pPr>
            <w:r/>
            <w:r>
              <w:rPr>
                <w:rFonts w:ascii="Arial" w:hAnsi="Arial"/>
                <w:b w:val="0"/>
                <w:sz w:val="19"/>
              </w:rPr>
              <w:br/>
              <w:br/>
            </w:r>
          </w:p>
        </w:tc>
        <w:tc>
          <w:tcPr>
            <w:tcW w:type="dxa" w:w="2376"/>
            <w:vAlign w:val="center"/>
            <w:tcMar>
              <w:top w:w="80" w:type="dxa"/>
              <w:bottom w:w="80" w:type="dxa"/>
              <w:start w:w="120" w:type="dxa"/>
              <w:end w:w="120" w:type="dxa"/>
            </w:tcMar>
          </w:tcPr>
          <w:p>
            <w:pPr>
              <w:spacing w:after="0"/>
              <w:jc w:val="left"/>
            </w:pPr>
            <w:r/>
            <w:r>
              <w:rPr>
                <w:rFonts w:ascii="Arial" w:hAnsi="Arial"/>
                <w:b w:val="0"/>
                <w:sz w:val="19"/>
              </w:rPr>
              <w:br/>
              <w:br/>
            </w:r>
          </w:p>
        </w:tc>
      </w:tr>
      <w:tr>
        <w:tc>
          <w:tcPr>
            <w:tcW w:type="dxa" w:w="2304"/>
            <w:vAlign w:val="center"/>
            <w:tcMar>
              <w:top w:w="80" w:type="dxa"/>
              <w:bottom w:w="80" w:type="dxa"/>
              <w:start w:w="120" w:type="dxa"/>
              <w:end w:w="120" w:type="dxa"/>
            </w:tcMar>
          </w:tcPr>
          <w:p>
            <w:pPr>
              <w:spacing w:after="0"/>
              <w:jc w:val="left"/>
            </w:pPr>
            <w:r/>
            <w:r>
              <w:rPr>
                <w:rFonts w:ascii="Arial" w:hAnsi="Arial"/>
                <w:b w:val="0"/>
                <w:sz w:val="19"/>
              </w:rPr>
              <w:br/>
              <w:br/>
            </w:r>
          </w:p>
        </w:tc>
        <w:tc>
          <w:tcPr>
            <w:tcW w:type="dxa" w:w="2304"/>
            <w:vAlign w:val="center"/>
            <w:tcMar>
              <w:top w:w="80" w:type="dxa"/>
              <w:bottom w:w="80" w:type="dxa"/>
              <w:start w:w="120" w:type="dxa"/>
              <w:end w:w="120" w:type="dxa"/>
            </w:tcMar>
          </w:tcPr>
          <w:p>
            <w:pPr>
              <w:spacing w:after="0"/>
              <w:jc w:val="left"/>
            </w:pPr>
            <w:r/>
            <w:r>
              <w:rPr>
                <w:rFonts w:ascii="Arial" w:hAnsi="Arial"/>
                <w:b w:val="0"/>
                <w:sz w:val="19"/>
              </w:rPr>
              <w:br/>
              <w:br/>
            </w:r>
          </w:p>
        </w:tc>
        <w:tc>
          <w:tcPr>
            <w:tcW w:type="dxa" w:w="2376"/>
            <w:vAlign w:val="center"/>
            <w:tcMar>
              <w:top w:w="80" w:type="dxa"/>
              <w:bottom w:w="80" w:type="dxa"/>
              <w:start w:w="120" w:type="dxa"/>
              <w:end w:w="120" w:type="dxa"/>
            </w:tcMar>
          </w:tcPr>
          <w:p>
            <w:pPr>
              <w:spacing w:after="0"/>
              <w:jc w:val="left"/>
            </w:pPr>
            <w:r/>
            <w:r>
              <w:rPr>
                <w:rFonts w:ascii="Arial" w:hAnsi="Arial"/>
                <w:b w:val="0"/>
                <w:sz w:val="19"/>
              </w:rPr>
              <w:br/>
              <w:br/>
            </w:r>
          </w:p>
        </w:tc>
        <w:tc>
          <w:tcPr>
            <w:tcW w:type="dxa" w:w="2376"/>
            <w:vAlign w:val="center"/>
            <w:tcMar>
              <w:top w:w="80" w:type="dxa"/>
              <w:bottom w:w="80" w:type="dxa"/>
              <w:start w:w="120" w:type="dxa"/>
              <w:end w:w="120" w:type="dxa"/>
            </w:tcMar>
          </w:tcPr>
          <w:p>
            <w:pPr>
              <w:spacing w:after="0"/>
              <w:jc w:val="left"/>
            </w:pPr>
            <w:r/>
            <w:r>
              <w:rPr>
                <w:rFonts w:ascii="Arial" w:hAnsi="Arial"/>
                <w:b w:val="0"/>
                <w:sz w:val="19"/>
              </w:rPr>
              <w:br/>
              <w:br/>
            </w:r>
          </w:p>
        </w:tc>
      </w:tr>
      <w:tr>
        <w:tc>
          <w:tcPr>
            <w:tcW w:type="dxa" w:w="2304"/>
            <w:vAlign w:val="center"/>
            <w:tcMar>
              <w:top w:w="80" w:type="dxa"/>
              <w:bottom w:w="80" w:type="dxa"/>
              <w:start w:w="120" w:type="dxa"/>
              <w:end w:w="120" w:type="dxa"/>
            </w:tcMar>
          </w:tcPr>
          <w:p>
            <w:pPr>
              <w:spacing w:after="0"/>
              <w:jc w:val="left"/>
            </w:pPr>
            <w:r/>
            <w:r>
              <w:rPr>
                <w:rFonts w:ascii="Arial" w:hAnsi="Arial"/>
                <w:b w:val="0"/>
                <w:sz w:val="19"/>
              </w:rPr>
              <w:br/>
              <w:br/>
            </w:r>
          </w:p>
        </w:tc>
        <w:tc>
          <w:tcPr>
            <w:tcW w:type="dxa" w:w="2304"/>
            <w:vAlign w:val="center"/>
            <w:tcMar>
              <w:top w:w="80" w:type="dxa"/>
              <w:bottom w:w="80" w:type="dxa"/>
              <w:start w:w="120" w:type="dxa"/>
              <w:end w:w="120" w:type="dxa"/>
            </w:tcMar>
          </w:tcPr>
          <w:p>
            <w:pPr>
              <w:spacing w:after="0"/>
              <w:jc w:val="left"/>
            </w:pPr>
            <w:r/>
            <w:r>
              <w:rPr>
                <w:rFonts w:ascii="Arial" w:hAnsi="Arial"/>
                <w:b w:val="0"/>
                <w:sz w:val="19"/>
              </w:rPr>
              <w:br/>
              <w:br/>
            </w:r>
          </w:p>
        </w:tc>
        <w:tc>
          <w:tcPr>
            <w:tcW w:type="dxa" w:w="2376"/>
            <w:vAlign w:val="center"/>
            <w:tcMar>
              <w:top w:w="80" w:type="dxa"/>
              <w:bottom w:w="80" w:type="dxa"/>
              <w:start w:w="120" w:type="dxa"/>
              <w:end w:w="120" w:type="dxa"/>
            </w:tcMar>
          </w:tcPr>
          <w:p>
            <w:pPr>
              <w:spacing w:after="0"/>
              <w:jc w:val="left"/>
            </w:pPr>
            <w:r/>
            <w:r>
              <w:rPr>
                <w:rFonts w:ascii="Arial" w:hAnsi="Arial"/>
                <w:b w:val="0"/>
                <w:sz w:val="19"/>
              </w:rPr>
              <w:br/>
              <w:br/>
            </w:r>
          </w:p>
        </w:tc>
        <w:tc>
          <w:tcPr>
            <w:tcW w:type="dxa" w:w="2376"/>
            <w:vAlign w:val="center"/>
            <w:tcMar>
              <w:top w:w="80" w:type="dxa"/>
              <w:bottom w:w="80" w:type="dxa"/>
              <w:start w:w="120" w:type="dxa"/>
              <w:end w:w="120" w:type="dxa"/>
            </w:tcMar>
          </w:tcPr>
          <w:p>
            <w:pPr>
              <w:spacing w:after="0"/>
              <w:jc w:val="left"/>
            </w:pPr>
            <w:r/>
            <w:r>
              <w:rPr>
                <w:rFonts w:ascii="Arial" w:hAnsi="Arial"/>
                <w:b w:val="0"/>
                <w:sz w:val="19"/>
              </w:rPr>
              <w:br/>
              <w:br/>
            </w:r>
          </w:p>
        </w:tc>
      </w:tr>
      <w:tr>
        <w:tc>
          <w:tcPr>
            <w:tcW w:type="dxa" w:w="2304"/>
            <w:vAlign w:val="center"/>
            <w:tcMar>
              <w:top w:w="80" w:type="dxa"/>
              <w:bottom w:w="80" w:type="dxa"/>
              <w:start w:w="120" w:type="dxa"/>
              <w:end w:w="120" w:type="dxa"/>
            </w:tcMar>
          </w:tcPr>
          <w:p>
            <w:pPr>
              <w:spacing w:after="0"/>
              <w:jc w:val="left"/>
            </w:pPr>
            <w:r/>
            <w:r>
              <w:rPr>
                <w:rFonts w:ascii="Arial" w:hAnsi="Arial"/>
                <w:b w:val="0"/>
                <w:sz w:val="19"/>
              </w:rPr>
              <w:br/>
              <w:br/>
            </w:r>
          </w:p>
        </w:tc>
        <w:tc>
          <w:tcPr>
            <w:tcW w:type="dxa" w:w="2304"/>
            <w:vAlign w:val="center"/>
            <w:tcMar>
              <w:top w:w="80" w:type="dxa"/>
              <w:bottom w:w="80" w:type="dxa"/>
              <w:start w:w="120" w:type="dxa"/>
              <w:end w:w="120" w:type="dxa"/>
            </w:tcMar>
          </w:tcPr>
          <w:p>
            <w:pPr>
              <w:spacing w:after="0"/>
              <w:jc w:val="left"/>
            </w:pPr>
            <w:r/>
            <w:r>
              <w:rPr>
                <w:rFonts w:ascii="Arial" w:hAnsi="Arial"/>
                <w:b w:val="0"/>
                <w:sz w:val="19"/>
              </w:rPr>
              <w:br/>
              <w:br/>
            </w:r>
          </w:p>
        </w:tc>
        <w:tc>
          <w:tcPr>
            <w:tcW w:type="dxa" w:w="2376"/>
            <w:vAlign w:val="center"/>
            <w:tcMar>
              <w:top w:w="80" w:type="dxa"/>
              <w:bottom w:w="80" w:type="dxa"/>
              <w:start w:w="120" w:type="dxa"/>
              <w:end w:w="120" w:type="dxa"/>
            </w:tcMar>
          </w:tcPr>
          <w:p>
            <w:pPr>
              <w:spacing w:after="0"/>
              <w:jc w:val="left"/>
            </w:pPr>
            <w:r/>
            <w:r>
              <w:rPr>
                <w:rFonts w:ascii="Arial" w:hAnsi="Arial"/>
                <w:b w:val="0"/>
                <w:sz w:val="19"/>
              </w:rPr>
              <w:br/>
              <w:br/>
            </w:r>
          </w:p>
        </w:tc>
        <w:tc>
          <w:tcPr>
            <w:tcW w:type="dxa" w:w="2376"/>
            <w:vAlign w:val="center"/>
            <w:tcMar>
              <w:top w:w="80" w:type="dxa"/>
              <w:bottom w:w="80" w:type="dxa"/>
              <w:start w:w="120" w:type="dxa"/>
              <w:end w:w="120" w:type="dxa"/>
            </w:tcMar>
          </w:tcPr>
          <w:p>
            <w:pPr>
              <w:spacing w:after="0"/>
              <w:jc w:val="left"/>
            </w:pPr>
            <w:r/>
            <w:r>
              <w:rPr>
                <w:rFonts w:ascii="Arial" w:hAnsi="Arial"/>
                <w:b w:val="0"/>
                <w:sz w:val="19"/>
              </w:rPr>
              <w:br/>
              <w:br/>
            </w:r>
          </w:p>
        </w:tc>
      </w:tr>
    </w:tbl>
    <w:p>
      <w:pPr>
        <w:pStyle w:val="Heading3"/>
      </w:pPr>
      <w:r>
        <w:t>Acceptance Check</w:t>
      </w:r>
    </w:p>
    <w:p>
      <w:pPr>
        <w:pStyle w:val="ListBullet"/>
      </w:pPr>
      <w:r>
        <w:t>Check: Five trigger categories covered</w:t>
      </w:r>
    </w:p>
    <w:p>
      <w:pPr>
        <w:pStyle w:val="ListBullet"/>
      </w:pPr>
      <w:r>
        <w:t>Check: Singapore/foreign distinction clear</w:t>
      </w:r>
    </w:p>
    <w:p>
      <w:pPr>
        <w:pStyle w:val="ListBullet"/>
      </w:pPr>
      <w:r>
        <w:t>Check: No foreign rule treated as Singapore law</w:t>
      </w:r>
    </w:p>
    <w:p>
      <w:pPr>
        <w:pStyle w:val="ListBullet"/>
      </w:pPr>
      <w:r>
        <w:t>Check: Escalation rule is decision-ready</w:t>
      </w:r>
    </w:p>
    <w:p>
      <w:pPr>
        <w:pStyle w:val="Heading3"/>
      </w:pPr>
      <w:r>
        <w:t>Sources for this section</w:t>
      </w:r>
    </w:p>
    <w:p>
      <w:pPr>
        <w:pStyle w:val="ListBullet"/>
      </w:pPr>
      <w:r>
        <w:t xml:space="preserve">PDPC - Required to notify the PDPC - </w:t>
      </w:r>
      <w:hyperlink r:id="rId13">
        <w:r>
          <w:rPr>
            <w:color w:val="1F6FEB"/>
            <w:u w:val="single"/>
          </w:rPr>
          <w:t>https://www.pdpc.gov.sg/report-data-breach/before-you-report-a-data-breach-3/info</w:t>
        </w:r>
      </w:hyperlink>
    </w:p>
    <w:p>
      <w:pPr>
        <w:pStyle w:val="ListBullet"/>
      </w:pPr>
      <w:r>
        <w:t xml:space="preserve">Wolters Kluwer - What is corporate regulatory compliance? - </w:t>
      </w:r>
      <w:hyperlink r:id="rId20">
        <w:r>
          <w:rPr>
            <w:color w:val="1F6FEB"/>
            <w:u w:val="single"/>
          </w:rPr>
          <w:t>https://www.wolterskluwer.com/en/expert-insights/what-is-corporate-regulatory-compliance</w:t>
        </w:r>
      </w:hyperlink>
    </w:p>
    <w:p>
      <w:pPr>
        <w:pStyle w:val="ListBullet"/>
      </w:pPr>
      <w:r>
        <w:t xml:space="preserve">University of Pittsburgh Law - Corporate compliance laws and regulations - </w:t>
      </w:r>
      <w:hyperlink r:id="rId18">
        <w:r>
          <w:rPr>
            <w:color w:val="1F6FEB"/>
            <w:u w:val="single"/>
          </w:rPr>
          <w:t>https://online.law.pitt.edu/blog/corporate-compliance-legislation</w:t>
        </w:r>
      </w:hyperlink>
    </w:p>
    <w:p>
      <w:pPr>
        <w:pStyle w:val="ListBullet"/>
      </w:pPr>
      <w:r>
        <w:t xml:space="preserve">ES Law - Corporate law basics every business owner should understand - </w:t>
      </w:r>
      <w:hyperlink r:id="rId19">
        <w:r>
          <w:rPr>
            <w:color w:val="1F6FEB"/>
            <w:u w:val="single"/>
          </w:rPr>
          <w:t>https://eslaw.com/news-blog/2026/1/29/corporate-law-basics-every-business-owner-should-understand/</w:t>
        </w:r>
      </w:hyperlink>
    </w:p>
    <w:p>
      <w:r>
        <w:br w:type="page"/>
      </w:r>
    </w:p>
    <w:p>
      <w:pPr>
        <w:pStyle w:val="Heading1"/>
      </w:pPr>
      <w:r>
        <w:t>Topic 2: Industry-Specific Business Laws and Compliance</w:t>
      </w:r>
    </w:p>
    <w:p>
      <w:r>
        <w:t>Tax, GST, employment, CPF, workplace safety, data protection and sector overlays</w:t>
      </w:r>
    </w:p>
    <w:p>
      <w:r>
        <w:t>Mapping: K1, A1 / LO1</w:t>
      </w:r>
    </w:p>
    <w:p>
      <w:pPr>
        <w:pStyle w:val="Heading2"/>
      </w:pPr>
      <w:r>
        <w:t>Build the compliance universe from business facts</w:t>
      </w:r>
    </w:p>
    <w:p>
      <w:pPr>
        <w:pStyle w:val="ListBullet"/>
      </w:pPr>
      <w:r>
        <w:rPr>
          <w:b/>
        </w:rPr>
        <w:t xml:space="preserve">Entity: </w:t>
      </w:r>
      <w:r>
        <w:t>Company type, ownership, officers and lifecycle stage</w:t>
      </w:r>
    </w:p>
    <w:p>
      <w:pPr>
        <w:pStyle w:val="ListBullet"/>
      </w:pPr>
      <w:r>
        <w:rPr>
          <w:b/>
        </w:rPr>
        <w:t xml:space="preserve">Activity: </w:t>
      </w:r>
      <w:r>
        <w:t>What is sold, promised, processed, imported or exported</w:t>
      </w:r>
    </w:p>
    <w:p>
      <w:pPr>
        <w:pStyle w:val="ListBullet"/>
      </w:pPr>
      <w:r>
        <w:rPr>
          <w:b/>
        </w:rPr>
        <w:t xml:space="preserve">People: </w:t>
      </w:r>
      <w:r>
        <w:t>Employees, contractors, migrant workers and workplace risks</w:t>
      </w:r>
    </w:p>
    <w:p>
      <w:pPr>
        <w:pStyle w:val="ListBullet"/>
      </w:pPr>
      <w:r>
        <w:rPr>
          <w:b/>
        </w:rPr>
        <w:t xml:space="preserve">Data and sector: </w:t>
      </w:r>
      <w:r>
        <w:t>Personal data, regulated products, licences and jurisdictions</w:t>
      </w:r>
    </w:p>
    <w:p>
      <w:pPr>
        <w:pStyle w:val="Heading2"/>
      </w:pPr>
      <w:r>
        <w:t>Corporate income tax filing rhythm</w:t>
      </w:r>
    </w:p>
    <w:p>
      <w:pPr>
        <w:pStyle w:val="ListNumber"/>
      </w:pPr>
      <w:r>
        <w:t>Close the financial year</w:t>
      </w:r>
    </w:p>
    <w:p>
      <w:pPr>
        <w:pStyle w:val="ListNumber"/>
      </w:pPr>
      <w:r>
        <w:t>File ECI within 3 months unless a waiver applies</w:t>
      </w:r>
    </w:p>
    <w:p>
      <w:pPr>
        <w:pStyle w:val="ListNumber"/>
      </w:pPr>
      <w:r>
        <w:t>Prepare tax computation</w:t>
      </w:r>
    </w:p>
    <w:p>
      <w:pPr>
        <w:pStyle w:val="ListNumber"/>
      </w:pPr>
      <w:r>
        <w:t>File Form C-S / C-S (Lite) / C by the annual due date</w:t>
      </w:r>
    </w:p>
    <w:p>
      <w:pPr>
        <w:pStyle w:val="ListNumber"/>
      </w:pPr>
      <w:r>
        <w:t>Pay and retain evidence</w:t>
      </w:r>
    </w:p>
    <w:p>
      <w:pPr>
        <w:pStyle w:val="Heading2"/>
      </w:pPr>
      <w:r>
        <w:t>Tax records must tell the transaction story</w:t>
      </w:r>
    </w:p>
    <w:p>
      <w:pPr>
        <w:pStyle w:val="ListBullet"/>
      </w:pPr>
      <w:r>
        <w:rPr>
          <w:b/>
        </w:rPr>
        <w:t xml:space="preserve">Source documents: </w:t>
      </w:r>
      <w:r>
        <w:t>Invoices, receipts, contracts and supporting evidence</w:t>
      </w:r>
    </w:p>
    <w:p>
      <w:pPr>
        <w:pStyle w:val="ListBullet"/>
      </w:pPr>
      <w:r>
        <w:rPr>
          <w:b/>
        </w:rPr>
        <w:t xml:space="preserve">Accounting trail: </w:t>
      </w:r>
      <w:r>
        <w:t>Ledgers, schedules and systematic transaction records</w:t>
      </w:r>
    </w:p>
    <w:p>
      <w:pPr>
        <w:pStyle w:val="ListBullet"/>
      </w:pPr>
      <w:r>
        <w:rPr>
          <w:b/>
        </w:rPr>
        <w:t xml:space="preserve">Cash evidence: </w:t>
      </w:r>
      <w:r>
        <w:t>Bank statements and payment records</w:t>
      </w:r>
    </w:p>
    <w:p>
      <w:pPr>
        <w:pStyle w:val="ListBullet"/>
      </w:pPr>
      <w:r>
        <w:rPr>
          <w:b/>
        </w:rPr>
        <w:t xml:space="preserve">Retention: </w:t>
      </w:r>
      <w:r>
        <w:t>Keep relevant records for at least 5 years from the relevant YA</w:t>
      </w:r>
    </w:p>
    <w:p>
      <w:pPr>
        <w:pStyle w:val="Heading2"/>
      </w:pPr>
      <w:r>
        <w:t>GST-registered business responsibilities</w:t>
      </w:r>
    </w:p>
    <w:p>
      <w:pPr>
        <w:pStyle w:val="ListBullet"/>
      </w:pPr>
      <w:r>
        <w:rPr>
          <w:b/>
        </w:rPr>
        <w:t xml:space="preserve">Charge and account: </w:t>
      </w:r>
      <w:r>
        <w:t>Apply GST correctly to standard-rated supplies</w:t>
      </w:r>
    </w:p>
    <w:p>
      <w:pPr>
        <w:pStyle w:val="ListBullet"/>
      </w:pPr>
      <w:r>
        <w:rPr>
          <w:b/>
        </w:rPr>
        <w:t xml:space="preserve">File and pay: </w:t>
      </w:r>
      <w:r>
        <w:t>Submit returns and tax due on time</w:t>
      </w:r>
    </w:p>
    <w:p>
      <w:pPr>
        <w:pStyle w:val="ListBullet"/>
      </w:pPr>
      <w:r>
        <w:rPr>
          <w:b/>
        </w:rPr>
        <w:t xml:space="preserve">Invoice and display: </w:t>
      </w:r>
      <w:r>
        <w:t>Use compliant tax invoices and GST-inclusive price displays</w:t>
      </w:r>
    </w:p>
    <w:p>
      <w:pPr>
        <w:pStyle w:val="ListBullet"/>
      </w:pPr>
      <w:r>
        <w:rPr>
          <w:b/>
        </w:rPr>
        <w:t xml:space="preserve">Records and changes: </w:t>
      </w:r>
      <w:r>
        <w:t>Keep support, notify IRAS and account at deregistration</w:t>
      </w:r>
    </w:p>
    <w:p>
      <w:pPr>
        <w:pStyle w:val="Heading2"/>
      </w:pPr>
      <w:r>
        <w:t>Manual filing and seamless filing</w:t>
      </w:r>
    </w:p>
    <w:p>
      <w:r>
        <w:rPr>
          <w:b/>
        </w:rPr>
        <w:t xml:space="preserve">Manual hand-offs: </w:t>
      </w:r>
      <w:r>
        <w:t>Repeated re-keying between source systems and portals; Higher transposition and version-control risk; Evidence spread across email and local files.</w:t>
      </w:r>
    </w:p>
    <w:p>
      <w:r>
        <w:rPr>
          <w:b/>
        </w:rPr>
        <w:t xml:space="preserve">#SFFS-enabled workflow: </w:t>
      </w:r>
      <w:r>
        <w:t>Accounting/payroll data flows to tax forms with review; Corppass authorisation and acknowledgement remain visible; Digital records can support adjacent ACRA/CPF/MOM duties.</w:t>
      </w:r>
    </w:p>
    <w:p>
      <w:pPr>
        <w:pStyle w:val="Heading2"/>
      </w:pPr>
      <w:r>
        <w:t>Who requires CPF contributions?</w:t>
      </w:r>
    </w:p>
    <w:p>
      <w:pPr>
        <w:pStyle w:val="ListBullet"/>
      </w:pPr>
      <w:r>
        <w:rPr>
          <w:b/>
        </w:rPr>
        <w:t xml:space="preserve">Singapore citizens / PRs: </w:t>
      </w:r>
      <w:r>
        <w:t>Employees working in Singapore under a contract of service</w:t>
      </w:r>
    </w:p>
    <w:p>
      <w:pPr>
        <w:pStyle w:val="ListBullet"/>
      </w:pPr>
      <w:r>
        <w:rPr>
          <w:b/>
        </w:rPr>
        <w:t xml:space="preserve">Directors: </w:t>
      </w:r>
      <w:r>
        <w:t>Company directors receiving wages may be covered</w:t>
      </w:r>
    </w:p>
    <w:p>
      <w:pPr>
        <w:pStyle w:val="ListBullet"/>
      </w:pPr>
      <w:r>
        <w:rPr>
          <w:b/>
        </w:rPr>
        <w:t xml:space="preserve">Flexible workers: </w:t>
      </w:r>
      <w:r>
        <w:t>Part-time and casual employees are included</w:t>
      </w:r>
    </w:p>
    <w:p>
      <w:pPr>
        <w:pStyle w:val="ListBullet"/>
      </w:pPr>
      <w:r>
        <w:rPr>
          <w:b/>
        </w:rPr>
        <w:t xml:space="preserve">Connected persons: </w:t>
      </w:r>
      <w:r>
        <w:t>Paid family members and concurrently employed staff may also qualify</w:t>
      </w:r>
    </w:p>
    <w:p>
      <w:pPr>
        <w:pStyle w:val="Heading2"/>
      </w:pPr>
      <w:r>
        <w:t>Monthly CPF control</w:t>
      </w:r>
    </w:p>
    <w:p>
      <w:pPr>
        <w:pStyle w:val="ListNumber"/>
      </w:pPr>
      <w:r>
        <w:t>Validate employee status and wages</w:t>
      </w:r>
    </w:p>
    <w:p>
      <w:pPr>
        <w:pStyle w:val="ListNumber"/>
      </w:pPr>
      <w:r>
        <w:t>Calculate employer and employee shares</w:t>
      </w:r>
    </w:p>
    <w:p>
      <w:pPr>
        <w:pStyle w:val="ListNumber"/>
      </w:pPr>
      <w:r>
        <w:t>Approve payroll</w:t>
      </w:r>
    </w:p>
    <w:p>
      <w:pPr>
        <w:pStyle w:val="ListNumber"/>
      </w:pPr>
      <w:r>
        <w:t>Pay contributions by the required date</w:t>
      </w:r>
    </w:p>
    <w:p>
      <w:pPr>
        <w:pStyle w:val="ListNumber"/>
      </w:pPr>
      <w:r>
        <w:t>Reconcile acknowledgement and exceptions</w:t>
      </w:r>
    </w:p>
    <w:p>
      <w:pPr>
        <w:pStyle w:val="Heading2"/>
      </w:pPr>
      <w:r>
        <w:t>Employer responsibilities under the WSH Act</w:t>
      </w:r>
    </w:p>
    <w:p>
      <w:pPr>
        <w:pStyle w:val="ListBullet"/>
      </w:pPr>
      <w:r>
        <w:rPr>
          <w:b/>
        </w:rPr>
        <w:t xml:space="preserve">Assess: </w:t>
      </w:r>
      <w:r>
        <w:t>Identify hazards and implement effective risk controls</w:t>
      </w:r>
    </w:p>
    <w:p>
      <w:pPr>
        <w:pStyle w:val="ListBullet"/>
      </w:pPr>
      <w:r>
        <w:rPr>
          <w:b/>
        </w:rPr>
        <w:t xml:space="preserve">Provide: </w:t>
      </w:r>
      <w:r>
        <w:t>Maintain a safe environment, machinery, equipment and processes</w:t>
      </w:r>
    </w:p>
    <w:p>
      <w:pPr>
        <w:pStyle w:val="ListBullet"/>
      </w:pPr>
      <w:r>
        <w:rPr>
          <w:b/>
        </w:rPr>
        <w:t xml:space="preserve">Prepare: </w:t>
      </w:r>
      <w:r>
        <w:t>Establish systems for emergencies</w:t>
      </w:r>
    </w:p>
    <w:p>
      <w:pPr>
        <w:pStyle w:val="ListBullet"/>
      </w:pPr>
      <w:r>
        <w:rPr>
          <w:b/>
        </w:rPr>
        <w:t xml:space="preserve">Enable: </w:t>
      </w:r>
      <w:r>
        <w:t>Give sufficient instruction, training and supervision</w:t>
      </w:r>
    </w:p>
    <w:p>
      <w:pPr>
        <w:pStyle w:val="Heading2"/>
      </w:pPr>
      <w:r>
        <w:t>PDPA obligations as an operating system</w:t>
      </w:r>
    </w:p>
    <w:p>
      <w:pPr>
        <w:pStyle w:val="ListBullet"/>
      </w:pPr>
      <w:r>
        <w:rPr>
          <w:b/>
        </w:rPr>
        <w:t xml:space="preserve">Accountability: </w:t>
      </w:r>
      <w:r>
        <w:t>Appoint a DPO and make policies/practices available</w:t>
      </w:r>
    </w:p>
    <w:p>
      <w:pPr>
        <w:pStyle w:val="ListBullet"/>
      </w:pPr>
      <w:r>
        <w:rPr>
          <w:b/>
        </w:rPr>
        <w:t xml:space="preserve">Purpose and consent: </w:t>
      </w:r>
      <w:r>
        <w:t>Notify purposes and manage valid consent/withdrawal</w:t>
      </w:r>
    </w:p>
    <w:p>
      <w:pPr>
        <w:pStyle w:val="ListBullet"/>
      </w:pPr>
      <w:r>
        <w:rPr>
          <w:b/>
        </w:rPr>
        <w:t xml:space="preserve">Protection and retention: </w:t>
      </w:r>
      <w:r>
        <w:t>Secure data and stop retaining it when no longer needed</w:t>
      </w:r>
    </w:p>
    <w:p>
      <w:pPr>
        <w:pStyle w:val="ListBullet"/>
      </w:pPr>
      <w:r>
        <w:rPr>
          <w:b/>
        </w:rPr>
        <w:t xml:space="preserve">Transfer and rights: </w:t>
      </w:r>
      <w:r>
        <w:t>Manage overseas protection, access and correction</w:t>
      </w:r>
    </w:p>
    <w:p>
      <w:pPr>
        <w:pStyle w:val="Heading2"/>
      </w:pPr>
      <w:r>
        <w:t>Notifiable data breach timeline</w:t>
      </w:r>
    </w:p>
    <w:p>
      <w:pPr>
        <w:pStyle w:val="ListNumber"/>
      </w:pPr>
      <w:r>
        <w:t>Contain and investigate</w:t>
      </w:r>
    </w:p>
    <w:p>
      <w:pPr>
        <w:pStyle w:val="ListNumber"/>
      </w:pPr>
      <w:r>
        <w:t>Assess significant harm and significant scale</w:t>
      </w:r>
    </w:p>
    <w:p>
      <w:pPr>
        <w:pStyle w:val="ListNumber"/>
      </w:pPr>
      <w:r>
        <w:t>Determine whether notifiable</w:t>
      </w:r>
    </w:p>
    <w:p>
      <w:pPr>
        <w:pStyle w:val="ListNumber"/>
      </w:pPr>
      <w:r>
        <w:t>Notify PDPC as soon as practicable and within 3 calendar days</w:t>
      </w:r>
    </w:p>
    <w:p>
      <w:pPr>
        <w:pStyle w:val="ListNumber"/>
      </w:pPr>
      <w:r>
        <w:t>Notify affected individuals and document response</w:t>
      </w:r>
    </w:p>
    <w:p>
      <w:pPr>
        <w:pStyle w:val="Heading3"/>
      </w:pPr>
      <w:r>
        <w:t>Sources for this section</w:t>
      </w:r>
    </w:p>
    <w:p>
      <w:pPr>
        <w:pStyle w:val="ListBullet"/>
      </w:pPr>
      <w:r>
        <w:t xml:space="preserve">Wolters Kluwer - What is corporate regulatory compliance? - </w:t>
      </w:r>
      <w:hyperlink r:id="rId20">
        <w:r>
          <w:rPr>
            <w:color w:val="1F6FEB"/>
            <w:u w:val="single"/>
          </w:rPr>
          <w:t>https://www.wolterskluwer.com/en/expert-insights/what-is-corporate-regulatory-compliance</w:t>
        </w:r>
      </w:hyperlink>
    </w:p>
    <w:p>
      <w:pPr>
        <w:pStyle w:val="ListBullet"/>
      </w:pPr>
      <w:r>
        <w:t xml:space="preserve">Nakat Law - Corporate compliance checklist - </w:t>
      </w:r>
      <w:hyperlink r:id="rId21">
        <w:r>
          <w:rPr>
            <w:color w:val="1F6FEB"/>
            <w:u w:val="single"/>
          </w:rPr>
          <w:t>https://nakatlaw.com.au/corporate-compliance-checklist/</w:t>
        </w:r>
      </w:hyperlink>
    </w:p>
    <w:p>
      <w:pPr>
        <w:pStyle w:val="ListBullet"/>
      </w:pPr>
      <w:r>
        <w:t xml:space="preserve">BizBot - Legal compliance in company management - </w:t>
      </w:r>
      <w:hyperlink r:id="rId22">
        <w:r>
          <w:rPr>
            <w:color w:val="1F6FEB"/>
            <w:u w:val="single"/>
          </w:rPr>
          <w:t>https://www.bizbot.com/blog/legal-compliance-in-company-management/</w:t>
        </w:r>
      </w:hyperlink>
    </w:p>
    <w:p>
      <w:pPr>
        <w:pStyle w:val="ListBullet"/>
      </w:pPr>
      <w:r>
        <w:t xml:space="preserve">IRAS - Corporate Income Tax - </w:t>
      </w:r>
      <w:hyperlink r:id="rId11">
        <w:r>
          <w:rPr>
            <w:color w:val="1F6FEB"/>
            <w:u w:val="single"/>
          </w:rPr>
          <w:t>https://www.iras.gov.sg/taxes/corporate-income-tax</w:t>
        </w:r>
      </w:hyperlink>
    </w:p>
    <w:p>
      <w:pPr>
        <w:pStyle w:val="ListBullet"/>
      </w:pPr>
      <w:r>
        <w:t xml:space="preserve">IRAS - User Guide on Corporate Income Tax Filing - </w:t>
      </w:r>
      <w:hyperlink r:id="rId23">
        <w:r>
          <w:rPr>
            <w:color w:val="1F6FEB"/>
            <w:u w:val="single"/>
          </w:rPr>
          <w:t>https://www.iras.gov.sg/media/docs/default-source/uploadedfiles/pdf/user-guide-for-ct-filing.pdf</w:t>
        </w:r>
      </w:hyperlink>
    </w:p>
    <w:p>
      <w:pPr>
        <w:pStyle w:val="ListBullet"/>
      </w:pPr>
      <w:r>
        <w:t xml:space="preserve">IRAS - Corporate income tax record keeping requirements - </w:t>
      </w:r>
      <w:hyperlink r:id="rId24">
        <w:r>
          <w:rPr>
            <w:color w:val="1F6FEB"/>
            <w:u w:val="single"/>
          </w:rPr>
          <w:t>https://www.iras.gov.sg/taxes/corporate-income-tax/basics-of-corporate-income-tax/record-keeping-requirements</w:t>
        </w:r>
      </w:hyperlink>
    </w:p>
    <w:p>
      <w:pPr>
        <w:pStyle w:val="ListBullet"/>
      </w:pPr>
      <w:r>
        <w:t xml:space="preserve">IRAS - Responsibilities of GST-registered businesses - </w:t>
      </w:r>
      <w:hyperlink r:id="rId25">
        <w:r>
          <w:rPr>
            <w:color w:val="1F6FEB"/>
            <w:u w:val="single"/>
          </w:rPr>
          <w:t>https://www.iras.gov.sg/taxes/goods-services-tax-%28gst%29/basics-of-gst/responsibilities-of-a-gst-registered-business/3</w:t>
        </w:r>
      </w:hyperlink>
    </w:p>
    <w:p>
      <w:pPr>
        <w:pStyle w:val="ListBullet"/>
      </w:pPr>
      <w:r>
        <w:t xml:space="preserve">IRAS - SeamlessFilingFromSoftware for businesses/employers - </w:t>
      </w:r>
      <w:hyperlink r:id="rId26">
        <w:r>
          <w:rPr>
            <w:color w:val="1F6FEB"/>
            <w:u w:val="single"/>
          </w:rPr>
          <w:t>https://www.iras.gov.sg/digital-collaboration/for-businesses-employers</w:t>
        </w:r>
      </w:hyperlink>
    </w:p>
    <w:p>
      <w:pPr>
        <w:pStyle w:val="ListBullet"/>
      </w:pPr>
      <w:r>
        <w:t xml:space="preserve">MOM - Employer's CPF contributions - </w:t>
      </w:r>
      <w:hyperlink r:id="rId27">
        <w:r>
          <w:rPr>
            <w:color w:val="1F6FEB"/>
            <w:u w:val="single"/>
          </w:rPr>
          <w:t>https://www.mom.gov.sg/employment-practices/central-provident-fund/employers-contributions</w:t>
        </w:r>
      </w:hyperlink>
    </w:p>
    <w:p>
      <w:pPr>
        <w:pStyle w:val="ListBullet"/>
      </w:pPr>
      <w:r>
        <w:t xml:space="preserve">MOM - WSH Act responsibilities of stakeholders - </w:t>
      </w:r>
      <w:hyperlink r:id="rId28">
        <w:r>
          <w:rPr>
            <w:color w:val="1F6FEB"/>
            <w:u w:val="single"/>
          </w:rPr>
          <w:t>https://www.mom.gov.sg/workplace-safety-and-health/workplace-safety-and-health-act/responsibilities-of-stakeholders</w:t>
        </w:r>
      </w:hyperlink>
    </w:p>
    <w:p>
      <w:pPr>
        <w:pStyle w:val="ListBullet"/>
      </w:pPr>
      <w:r>
        <w:t xml:space="preserve">PDPC - Required to notify the PDPC - </w:t>
      </w:r>
      <w:hyperlink r:id="rId13">
        <w:r>
          <w:rPr>
            <w:color w:val="1F6FEB"/>
            <w:u w:val="single"/>
          </w:rPr>
          <w:t>https://www.pdpc.gov.sg/report-data-breach/before-you-report-a-data-breach-3/info</w:t>
        </w:r>
      </w:hyperlink>
    </w:p>
    <w:p>
      <w:r>
        <w:br w:type="page"/>
      </w:r>
    </w:p>
    <w:p>
      <w:pPr>
        <w:pStyle w:val="Heading2"/>
      </w:pPr>
      <w:r>
        <w:t>Activity 3: Five-Agency Compliance Calendar</w:t>
      </w:r>
    </w:p>
    <w:p>
      <w:r>
        <w:rPr>
          <w:b/>
        </w:rPr>
        <w:t xml:space="preserve">Mapping: </w:t>
      </w:r>
      <w:r>
        <w:t>K1, A1 / LO1</w:t>
      </w:r>
    </w:p>
    <w:p>
      <w:r>
        <w:rPr>
          <w:b/>
        </w:rPr>
        <w:t xml:space="preserve">Duration: </w:t>
      </w:r>
      <w:r>
        <w:t>25 minutes</w:t>
      </w:r>
    </w:p>
    <w:p>
      <w:r>
        <w:rPr>
          <w:b/>
        </w:rPr>
        <w:t xml:space="preserve">Goal: </w:t>
      </w:r>
      <w:r>
        <w:t>Convert company facts into a calendar of ACRA, IRAS, MOM/CPF, WSH and PDPA responsibilities with evidence owners.</w:t>
      </w:r>
    </w:p>
    <w:p>
      <w:r>
        <w:rPr>
          <w:b/>
        </w:rPr>
        <w:t xml:space="preserve">Deliverable: </w:t>
      </w:r>
      <w:r>
        <w:t>12-month compliance calendar and evidence register.</w:t>
      </w:r>
    </w:p>
    <w:p>
      <w:pPr>
        <w:pStyle w:val="Heading3"/>
      </w:pPr>
      <w:r>
        <w:t>Scenario</w:t>
      </w:r>
    </w:p>
    <w:p>
      <w:r>
        <w:t>Harbour &amp; Hearth Pte Ltd runs two cafes and an online shop. It is GST-registered, employs Singapore citizens, PRs and work-pass holders, stores customer loyalty data, and is preparing its first full financial year close.</w:t>
      </w:r>
    </w:p>
    <w:p>
      <w:pPr>
        <w:pStyle w:val="Heading3"/>
      </w:pPr>
      <w:r>
        <w:t>Questions</w:t>
      </w:r>
    </w:p>
    <w:p>
      <w:pPr>
        <w:pStyle w:val="ListNumber"/>
      </w:pPr>
      <w:r>
        <w:t>Which obligations are event-driven, monthly, annual or incident-driven?</w:t>
      </w:r>
    </w:p>
    <w:p>
      <w:pPr>
        <w:pStyle w:val="ListNumber"/>
      </w:pPr>
      <w:r>
        <w:t>What source evidence proves each duty was met?</w:t>
      </w:r>
    </w:p>
    <w:p>
      <w:pPr>
        <w:pStyle w:val="ListNumber"/>
      </w:pPr>
      <w:r>
        <w:t>Where do two regulators depend on the same underlying record?</w:t>
      </w:r>
    </w:p>
    <w:p>
      <w:pPr>
        <w:pStyle w:val="ListNumber"/>
      </w:pPr>
      <w:r>
        <w:t>Which dates must be verified annually rather than hard-coded forever?</w:t>
      </w:r>
    </w:p>
    <w:p>
      <w:pPr>
        <w:pStyle w:val="Heading3"/>
      </w:pPr>
      <w:r>
        <w:t>Detailed Step-by-Step</w:t>
      </w:r>
    </w:p>
    <w:p>
      <w:pPr>
        <w:pStyle w:val="ListNumber"/>
      </w:pPr>
      <w:r>
        <w:t>List the facts that make each regulator relevant.</w:t>
      </w:r>
    </w:p>
    <w:p>
      <w:pPr>
        <w:pStyle w:val="ListNumber"/>
      </w:pPr>
      <w:r>
        <w:t>Create calendar rows for obligation, trigger/frequency, owner, reviewer and evidence.</w:t>
      </w:r>
    </w:p>
    <w:p>
      <w:pPr>
        <w:pStyle w:val="ListNumber"/>
      </w:pPr>
      <w:r>
        <w:t>Add preventive reminders and a separate overdue escalation point.</w:t>
      </w:r>
    </w:p>
    <w:p>
      <w:pPr>
        <w:pStyle w:val="ListNumber"/>
      </w:pPr>
      <w:r>
        <w:t>Link tax and filing events to the underlying financial close process.</w:t>
      </w:r>
    </w:p>
    <w:p>
      <w:pPr>
        <w:pStyle w:val="ListNumber"/>
      </w:pPr>
      <w:r>
        <w:t>Add incident-driven events for safety and personal-data breaches.</w:t>
      </w:r>
    </w:p>
    <w:p>
      <w:pPr>
        <w:pStyle w:val="ListNumber"/>
      </w:pPr>
      <w:r>
        <w:t>Run a completeness check against the five regulator categories.</w:t>
      </w:r>
    </w:p>
    <w:p>
      <w:pPr>
        <w:pStyle w:val="Heading3"/>
      </w:pPr>
      <w:r>
        <w:t>Worksheet</w:t>
      </w:r>
    </w:p>
    <w:tbl>
      <w:tblPr>
        <w:tblStyle w:val="TableGrid"/>
        <w:tblW w:type="auto" w:w="0"/>
        <w:tblLayout w:type="fixed"/>
        <w:tblLook w:firstColumn="1" w:firstRow="1" w:lastColumn="0" w:lastRow="0" w:noHBand="0" w:noVBand="1" w:val="04A0"/>
      </w:tblPr>
      <w:tblGrid>
        <w:gridCol w:w="2340"/>
        <w:gridCol w:w="2340"/>
        <w:gridCol w:w="2340"/>
        <w:gridCol w:w="2340"/>
      </w:tblGrid>
      <w:tr>
        <w:tc>
          <w:tcPr>
            <w:tcW w:type="dxa" w:w="2304"/>
            <w:vAlign w:val="center"/>
            <w:shd w:fill="1F6FEB"/>
            <w:tcMar>
              <w:top w:w="80" w:type="dxa"/>
              <w:bottom w:w="80" w:type="dxa"/>
              <w:start w:w="120" w:type="dxa"/>
              <w:end w:w="120" w:type="dxa"/>
            </w:tcMar>
          </w:tcPr>
          <w:p>
            <w:pPr>
              <w:spacing w:after="0"/>
              <w:jc w:val="left"/>
            </w:pPr>
            <w:r/>
            <w:r>
              <w:rPr>
                <w:rFonts w:ascii="Arial" w:hAnsi="Arial"/>
                <w:b/>
                <w:color w:val="FFFFFF"/>
                <w:sz w:val="18"/>
              </w:rPr>
              <w:t>Requirement / fact</w:t>
            </w:r>
          </w:p>
        </w:tc>
        <w:tc>
          <w:tcPr>
            <w:tcW w:type="dxa" w:w="2304"/>
            <w:vAlign w:val="center"/>
            <w:shd w:fill="1F6FEB"/>
            <w:tcMar>
              <w:top w:w="80" w:type="dxa"/>
              <w:bottom w:w="80" w:type="dxa"/>
              <w:start w:w="120" w:type="dxa"/>
              <w:end w:w="120" w:type="dxa"/>
            </w:tcMar>
          </w:tcPr>
          <w:p>
            <w:pPr>
              <w:spacing w:after="0"/>
              <w:jc w:val="left"/>
            </w:pPr>
            <w:r/>
            <w:r>
              <w:rPr>
                <w:rFonts w:ascii="Arial" w:hAnsi="Arial"/>
                <w:b/>
                <w:color w:val="FFFFFF"/>
                <w:sz w:val="18"/>
              </w:rPr>
              <w:t>Gap / impact</w:t>
            </w:r>
          </w:p>
        </w:tc>
        <w:tc>
          <w:tcPr>
            <w:tcW w:type="dxa" w:w="2376"/>
            <w:vAlign w:val="center"/>
            <w:shd w:fill="1F6FEB"/>
            <w:tcMar>
              <w:top w:w="80" w:type="dxa"/>
              <w:bottom w:w="80" w:type="dxa"/>
              <w:start w:w="120" w:type="dxa"/>
              <w:end w:w="120" w:type="dxa"/>
            </w:tcMar>
          </w:tcPr>
          <w:p>
            <w:pPr>
              <w:spacing w:after="0"/>
              <w:jc w:val="left"/>
            </w:pPr>
            <w:r/>
            <w:r>
              <w:rPr>
                <w:rFonts w:ascii="Arial" w:hAnsi="Arial"/>
                <w:b/>
                <w:color w:val="FFFFFF"/>
                <w:sz w:val="18"/>
              </w:rPr>
              <w:t>Decision / owner</w:t>
            </w:r>
          </w:p>
        </w:tc>
        <w:tc>
          <w:tcPr>
            <w:tcW w:type="dxa" w:w="2376"/>
            <w:vAlign w:val="center"/>
            <w:shd w:fill="1F6FEB"/>
            <w:tcMar>
              <w:top w:w="80" w:type="dxa"/>
              <w:bottom w:w="80" w:type="dxa"/>
              <w:start w:w="120" w:type="dxa"/>
              <w:end w:w="120" w:type="dxa"/>
            </w:tcMar>
          </w:tcPr>
          <w:p>
            <w:pPr>
              <w:spacing w:after="0"/>
              <w:jc w:val="left"/>
            </w:pPr>
            <w:r/>
            <w:r>
              <w:rPr>
                <w:rFonts w:ascii="Arial" w:hAnsi="Arial"/>
                <w:b/>
                <w:color w:val="FFFFFF"/>
                <w:sz w:val="18"/>
              </w:rPr>
              <w:t>Evidence / deadline</w:t>
            </w:r>
          </w:p>
        </w:tc>
      </w:tr>
      <w:tr>
        <w:tc>
          <w:tcPr>
            <w:tcW w:type="dxa" w:w="2304"/>
            <w:vAlign w:val="center"/>
            <w:tcMar>
              <w:top w:w="80" w:type="dxa"/>
              <w:bottom w:w="80" w:type="dxa"/>
              <w:start w:w="120" w:type="dxa"/>
              <w:end w:w="120" w:type="dxa"/>
            </w:tcMar>
          </w:tcPr>
          <w:p>
            <w:pPr>
              <w:spacing w:after="0"/>
              <w:jc w:val="left"/>
            </w:pPr>
            <w:r/>
            <w:r>
              <w:rPr>
                <w:rFonts w:ascii="Arial" w:hAnsi="Arial"/>
                <w:b w:val="0"/>
                <w:sz w:val="19"/>
              </w:rPr>
              <w:br/>
              <w:br/>
            </w:r>
          </w:p>
        </w:tc>
        <w:tc>
          <w:tcPr>
            <w:tcW w:type="dxa" w:w="2304"/>
            <w:vAlign w:val="center"/>
            <w:tcMar>
              <w:top w:w="80" w:type="dxa"/>
              <w:bottom w:w="80" w:type="dxa"/>
              <w:start w:w="120" w:type="dxa"/>
              <w:end w:w="120" w:type="dxa"/>
            </w:tcMar>
          </w:tcPr>
          <w:p>
            <w:pPr>
              <w:spacing w:after="0"/>
              <w:jc w:val="left"/>
            </w:pPr>
            <w:r/>
            <w:r>
              <w:rPr>
                <w:rFonts w:ascii="Arial" w:hAnsi="Arial"/>
                <w:b w:val="0"/>
                <w:sz w:val="19"/>
              </w:rPr>
              <w:br/>
              <w:br/>
            </w:r>
          </w:p>
        </w:tc>
        <w:tc>
          <w:tcPr>
            <w:tcW w:type="dxa" w:w="2376"/>
            <w:vAlign w:val="center"/>
            <w:tcMar>
              <w:top w:w="80" w:type="dxa"/>
              <w:bottom w:w="80" w:type="dxa"/>
              <w:start w:w="120" w:type="dxa"/>
              <w:end w:w="120" w:type="dxa"/>
            </w:tcMar>
          </w:tcPr>
          <w:p>
            <w:pPr>
              <w:spacing w:after="0"/>
              <w:jc w:val="left"/>
            </w:pPr>
            <w:r/>
            <w:r>
              <w:rPr>
                <w:rFonts w:ascii="Arial" w:hAnsi="Arial"/>
                <w:b w:val="0"/>
                <w:sz w:val="19"/>
              </w:rPr>
              <w:br/>
              <w:br/>
            </w:r>
          </w:p>
        </w:tc>
        <w:tc>
          <w:tcPr>
            <w:tcW w:type="dxa" w:w="2376"/>
            <w:vAlign w:val="center"/>
            <w:tcMar>
              <w:top w:w="80" w:type="dxa"/>
              <w:bottom w:w="80" w:type="dxa"/>
              <w:start w:w="120" w:type="dxa"/>
              <w:end w:w="120" w:type="dxa"/>
            </w:tcMar>
          </w:tcPr>
          <w:p>
            <w:pPr>
              <w:spacing w:after="0"/>
              <w:jc w:val="left"/>
            </w:pPr>
            <w:r/>
            <w:r>
              <w:rPr>
                <w:rFonts w:ascii="Arial" w:hAnsi="Arial"/>
                <w:b w:val="0"/>
                <w:sz w:val="19"/>
              </w:rPr>
              <w:br/>
              <w:br/>
            </w:r>
          </w:p>
        </w:tc>
      </w:tr>
      <w:tr>
        <w:tc>
          <w:tcPr>
            <w:tcW w:type="dxa" w:w="2304"/>
            <w:vAlign w:val="center"/>
            <w:tcMar>
              <w:top w:w="80" w:type="dxa"/>
              <w:bottom w:w="80" w:type="dxa"/>
              <w:start w:w="120" w:type="dxa"/>
              <w:end w:w="120" w:type="dxa"/>
            </w:tcMar>
          </w:tcPr>
          <w:p>
            <w:pPr>
              <w:spacing w:after="0"/>
              <w:jc w:val="left"/>
            </w:pPr>
            <w:r/>
            <w:r>
              <w:rPr>
                <w:rFonts w:ascii="Arial" w:hAnsi="Arial"/>
                <w:b w:val="0"/>
                <w:sz w:val="19"/>
              </w:rPr>
              <w:br/>
              <w:br/>
            </w:r>
          </w:p>
        </w:tc>
        <w:tc>
          <w:tcPr>
            <w:tcW w:type="dxa" w:w="2304"/>
            <w:vAlign w:val="center"/>
            <w:tcMar>
              <w:top w:w="80" w:type="dxa"/>
              <w:bottom w:w="80" w:type="dxa"/>
              <w:start w:w="120" w:type="dxa"/>
              <w:end w:w="120" w:type="dxa"/>
            </w:tcMar>
          </w:tcPr>
          <w:p>
            <w:pPr>
              <w:spacing w:after="0"/>
              <w:jc w:val="left"/>
            </w:pPr>
            <w:r/>
            <w:r>
              <w:rPr>
                <w:rFonts w:ascii="Arial" w:hAnsi="Arial"/>
                <w:b w:val="0"/>
                <w:sz w:val="19"/>
              </w:rPr>
              <w:br/>
              <w:br/>
            </w:r>
          </w:p>
        </w:tc>
        <w:tc>
          <w:tcPr>
            <w:tcW w:type="dxa" w:w="2376"/>
            <w:vAlign w:val="center"/>
            <w:tcMar>
              <w:top w:w="80" w:type="dxa"/>
              <w:bottom w:w="80" w:type="dxa"/>
              <w:start w:w="120" w:type="dxa"/>
              <w:end w:w="120" w:type="dxa"/>
            </w:tcMar>
          </w:tcPr>
          <w:p>
            <w:pPr>
              <w:spacing w:after="0"/>
              <w:jc w:val="left"/>
            </w:pPr>
            <w:r/>
            <w:r>
              <w:rPr>
                <w:rFonts w:ascii="Arial" w:hAnsi="Arial"/>
                <w:b w:val="0"/>
                <w:sz w:val="19"/>
              </w:rPr>
              <w:br/>
              <w:br/>
            </w:r>
          </w:p>
        </w:tc>
        <w:tc>
          <w:tcPr>
            <w:tcW w:type="dxa" w:w="2376"/>
            <w:vAlign w:val="center"/>
            <w:tcMar>
              <w:top w:w="80" w:type="dxa"/>
              <w:bottom w:w="80" w:type="dxa"/>
              <w:start w:w="120" w:type="dxa"/>
              <w:end w:w="120" w:type="dxa"/>
            </w:tcMar>
          </w:tcPr>
          <w:p>
            <w:pPr>
              <w:spacing w:after="0"/>
              <w:jc w:val="left"/>
            </w:pPr>
            <w:r/>
            <w:r>
              <w:rPr>
                <w:rFonts w:ascii="Arial" w:hAnsi="Arial"/>
                <w:b w:val="0"/>
                <w:sz w:val="19"/>
              </w:rPr>
              <w:br/>
              <w:br/>
            </w:r>
          </w:p>
        </w:tc>
      </w:tr>
      <w:tr>
        <w:tc>
          <w:tcPr>
            <w:tcW w:type="dxa" w:w="2304"/>
            <w:vAlign w:val="center"/>
            <w:tcMar>
              <w:top w:w="80" w:type="dxa"/>
              <w:bottom w:w="80" w:type="dxa"/>
              <w:start w:w="120" w:type="dxa"/>
              <w:end w:w="120" w:type="dxa"/>
            </w:tcMar>
          </w:tcPr>
          <w:p>
            <w:pPr>
              <w:spacing w:after="0"/>
              <w:jc w:val="left"/>
            </w:pPr>
            <w:r/>
            <w:r>
              <w:rPr>
                <w:rFonts w:ascii="Arial" w:hAnsi="Arial"/>
                <w:b w:val="0"/>
                <w:sz w:val="19"/>
              </w:rPr>
              <w:br/>
              <w:br/>
            </w:r>
          </w:p>
        </w:tc>
        <w:tc>
          <w:tcPr>
            <w:tcW w:type="dxa" w:w="2304"/>
            <w:vAlign w:val="center"/>
            <w:tcMar>
              <w:top w:w="80" w:type="dxa"/>
              <w:bottom w:w="80" w:type="dxa"/>
              <w:start w:w="120" w:type="dxa"/>
              <w:end w:w="120" w:type="dxa"/>
            </w:tcMar>
          </w:tcPr>
          <w:p>
            <w:pPr>
              <w:spacing w:after="0"/>
              <w:jc w:val="left"/>
            </w:pPr>
            <w:r/>
            <w:r>
              <w:rPr>
                <w:rFonts w:ascii="Arial" w:hAnsi="Arial"/>
                <w:b w:val="0"/>
                <w:sz w:val="19"/>
              </w:rPr>
              <w:br/>
              <w:br/>
            </w:r>
          </w:p>
        </w:tc>
        <w:tc>
          <w:tcPr>
            <w:tcW w:type="dxa" w:w="2376"/>
            <w:vAlign w:val="center"/>
            <w:tcMar>
              <w:top w:w="80" w:type="dxa"/>
              <w:bottom w:w="80" w:type="dxa"/>
              <w:start w:w="120" w:type="dxa"/>
              <w:end w:w="120" w:type="dxa"/>
            </w:tcMar>
          </w:tcPr>
          <w:p>
            <w:pPr>
              <w:spacing w:after="0"/>
              <w:jc w:val="left"/>
            </w:pPr>
            <w:r/>
            <w:r>
              <w:rPr>
                <w:rFonts w:ascii="Arial" w:hAnsi="Arial"/>
                <w:b w:val="0"/>
                <w:sz w:val="19"/>
              </w:rPr>
              <w:br/>
              <w:br/>
            </w:r>
          </w:p>
        </w:tc>
        <w:tc>
          <w:tcPr>
            <w:tcW w:type="dxa" w:w="2376"/>
            <w:vAlign w:val="center"/>
            <w:tcMar>
              <w:top w:w="80" w:type="dxa"/>
              <w:bottom w:w="80" w:type="dxa"/>
              <w:start w:w="120" w:type="dxa"/>
              <w:end w:w="120" w:type="dxa"/>
            </w:tcMar>
          </w:tcPr>
          <w:p>
            <w:pPr>
              <w:spacing w:after="0"/>
              <w:jc w:val="left"/>
            </w:pPr>
            <w:r/>
            <w:r>
              <w:rPr>
                <w:rFonts w:ascii="Arial" w:hAnsi="Arial"/>
                <w:b w:val="0"/>
                <w:sz w:val="19"/>
              </w:rPr>
              <w:br/>
              <w:br/>
            </w:r>
          </w:p>
        </w:tc>
      </w:tr>
      <w:tr>
        <w:tc>
          <w:tcPr>
            <w:tcW w:type="dxa" w:w="2304"/>
            <w:vAlign w:val="center"/>
            <w:tcMar>
              <w:top w:w="80" w:type="dxa"/>
              <w:bottom w:w="80" w:type="dxa"/>
              <w:start w:w="120" w:type="dxa"/>
              <w:end w:w="120" w:type="dxa"/>
            </w:tcMar>
          </w:tcPr>
          <w:p>
            <w:pPr>
              <w:spacing w:after="0"/>
              <w:jc w:val="left"/>
            </w:pPr>
            <w:r/>
            <w:r>
              <w:rPr>
                <w:rFonts w:ascii="Arial" w:hAnsi="Arial"/>
                <w:b w:val="0"/>
                <w:sz w:val="19"/>
              </w:rPr>
              <w:br/>
              <w:br/>
            </w:r>
          </w:p>
        </w:tc>
        <w:tc>
          <w:tcPr>
            <w:tcW w:type="dxa" w:w="2304"/>
            <w:vAlign w:val="center"/>
            <w:tcMar>
              <w:top w:w="80" w:type="dxa"/>
              <w:bottom w:w="80" w:type="dxa"/>
              <w:start w:w="120" w:type="dxa"/>
              <w:end w:w="120" w:type="dxa"/>
            </w:tcMar>
          </w:tcPr>
          <w:p>
            <w:pPr>
              <w:spacing w:after="0"/>
              <w:jc w:val="left"/>
            </w:pPr>
            <w:r/>
            <w:r>
              <w:rPr>
                <w:rFonts w:ascii="Arial" w:hAnsi="Arial"/>
                <w:b w:val="0"/>
                <w:sz w:val="19"/>
              </w:rPr>
              <w:br/>
              <w:br/>
            </w:r>
          </w:p>
        </w:tc>
        <w:tc>
          <w:tcPr>
            <w:tcW w:type="dxa" w:w="2376"/>
            <w:vAlign w:val="center"/>
            <w:tcMar>
              <w:top w:w="80" w:type="dxa"/>
              <w:bottom w:w="80" w:type="dxa"/>
              <w:start w:w="120" w:type="dxa"/>
              <w:end w:w="120" w:type="dxa"/>
            </w:tcMar>
          </w:tcPr>
          <w:p>
            <w:pPr>
              <w:spacing w:after="0"/>
              <w:jc w:val="left"/>
            </w:pPr>
            <w:r/>
            <w:r>
              <w:rPr>
                <w:rFonts w:ascii="Arial" w:hAnsi="Arial"/>
                <w:b w:val="0"/>
                <w:sz w:val="19"/>
              </w:rPr>
              <w:br/>
              <w:br/>
            </w:r>
          </w:p>
        </w:tc>
        <w:tc>
          <w:tcPr>
            <w:tcW w:type="dxa" w:w="2376"/>
            <w:vAlign w:val="center"/>
            <w:tcMar>
              <w:top w:w="80" w:type="dxa"/>
              <w:bottom w:w="80" w:type="dxa"/>
              <w:start w:w="120" w:type="dxa"/>
              <w:end w:w="120" w:type="dxa"/>
            </w:tcMar>
          </w:tcPr>
          <w:p>
            <w:pPr>
              <w:spacing w:after="0"/>
              <w:jc w:val="left"/>
            </w:pPr>
            <w:r/>
            <w:r>
              <w:rPr>
                <w:rFonts w:ascii="Arial" w:hAnsi="Arial"/>
                <w:b w:val="0"/>
                <w:sz w:val="19"/>
              </w:rPr>
              <w:br/>
              <w:br/>
            </w:r>
          </w:p>
        </w:tc>
      </w:tr>
    </w:tbl>
    <w:p>
      <w:pPr>
        <w:pStyle w:val="Heading3"/>
      </w:pPr>
      <w:r>
        <w:t>Acceptance Check</w:t>
      </w:r>
    </w:p>
    <w:p>
      <w:pPr>
        <w:pStyle w:val="ListBullet"/>
      </w:pPr>
      <w:r>
        <w:t>Check: Five regulator categories present</w:t>
      </w:r>
    </w:p>
    <w:p>
      <w:pPr>
        <w:pStyle w:val="ListBullet"/>
      </w:pPr>
      <w:r>
        <w:t>Check: Trigger/frequency accurate</w:t>
      </w:r>
    </w:p>
    <w:p>
      <w:pPr>
        <w:pStyle w:val="ListBullet"/>
      </w:pPr>
      <w:r>
        <w:t>Check: Owner and reviewer separated</w:t>
      </w:r>
    </w:p>
    <w:p>
      <w:pPr>
        <w:pStyle w:val="ListBullet"/>
      </w:pPr>
      <w:r>
        <w:t>Check: Evidence and escalation captured</w:t>
      </w:r>
    </w:p>
    <w:p>
      <w:pPr>
        <w:pStyle w:val="Heading3"/>
      </w:pPr>
      <w:r>
        <w:t>Sources for this section</w:t>
      </w:r>
    </w:p>
    <w:p>
      <w:pPr>
        <w:pStyle w:val="ListBullet"/>
      </w:pPr>
      <w:r>
        <w:t xml:space="preserve">ACRA - Company directors' duties &amp; key obligations - </w:t>
      </w:r>
      <w:hyperlink r:id="rId14">
        <w:r>
          <w:rPr>
            <w:color w:val="1F6FEB"/>
            <w:u w:val="single"/>
          </w:rPr>
          <w:t>https://www.acra.gov.sg/manage/companies/legal-requirements-common-offences/directors-duties/</w:t>
        </w:r>
      </w:hyperlink>
    </w:p>
    <w:p>
      <w:pPr>
        <w:pStyle w:val="ListBullet"/>
      </w:pPr>
      <w:r>
        <w:t xml:space="preserve">IRAS - Corporate Income Tax - </w:t>
      </w:r>
      <w:hyperlink r:id="rId11">
        <w:r>
          <w:rPr>
            <w:color w:val="1F6FEB"/>
            <w:u w:val="single"/>
          </w:rPr>
          <w:t>https://www.iras.gov.sg/taxes/corporate-income-tax</w:t>
        </w:r>
      </w:hyperlink>
    </w:p>
    <w:p>
      <w:pPr>
        <w:pStyle w:val="ListBullet"/>
      </w:pPr>
      <w:r>
        <w:t xml:space="preserve">IRAS - Responsibilities of GST-registered businesses - </w:t>
      </w:r>
      <w:hyperlink r:id="rId25">
        <w:r>
          <w:rPr>
            <w:color w:val="1F6FEB"/>
            <w:u w:val="single"/>
          </w:rPr>
          <w:t>https://www.iras.gov.sg/taxes/goods-services-tax-%28gst%29/basics-of-gst/responsibilities-of-a-gst-registered-business/3</w:t>
        </w:r>
      </w:hyperlink>
    </w:p>
    <w:p>
      <w:pPr>
        <w:pStyle w:val="ListBullet"/>
      </w:pPr>
      <w:r>
        <w:t xml:space="preserve">MOM - Employer's CPF contributions - </w:t>
      </w:r>
      <w:hyperlink r:id="rId27">
        <w:r>
          <w:rPr>
            <w:color w:val="1F6FEB"/>
            <w:u w:val="single"/>
          </w:rPr>
          <w:t>https://www.mom.gov.sg/employment-practices/central-provident-fund/employers-contributions</w:t>
        </w:r>
      </w:hyperlink>
    </w:p>
    <w:p>
      <w:pPr>
        <w:pStyle w:val="ListBullet"/>
      </w:pPr>
      <w:r>
        <w:t xml:space="preserve">MOM - WSH Act responsibilities of stakeholders - </w:t>
      </w:r>
      <w:hyperlink r:id="rId28">
        <w:r>
          <w:rPr>
            <w:color w:val="1F6FEB"/>
            <w:u w:val="single"/>
          </w:rPr>
          <w:t>https://www.mom.gov.sg/workplace-safety-and-health/workplace-safety-and-health-act/responsibilities-of-stakeholders</w:t>
        </w:r>
      </w:hyperlink>
    </w:p>
    <w:p>
      <w:pPr>
        <w:pStyle w:val="ListBullet"/>
      </w:pPr>
      <w:r>
        <w:t xml:space="preserve">PDPC - Required to notify the PDPC - </w:t>
      </w:r>
      <w:hyperlink r:id="rId13">
        <w:r>
          <w:rPr>
            <w:color w:val="1F6FEB"/>
            <w:u w:val="single"/>
          </w:rPr>
          <w:t>https://www.pdpc.gov.sg/report-data-breach/before-you-report-a-data-breach-3/info</w:t>
        </w:r>
      </w:hyperlink>
    </w:p>
    <w:p>
      <w:r>
        <w:br w:type="page"/>
      </w:r>
    </w:p>
    <w:p>
      <w:pPr>
        <w:pStyle w:val="Heading2"/>
      </w:pPr>
      <w:r>
        <w:t>Activity 4: Data Breach Notification Tabletop</w:t>
      </w:r>
    </w:p>
    <w:p>
      <w:r>
        <w:rPr>
          <w:b/>
        </w:rPr>
        <w:t xml:space="preserve">Mapping: </w:t>
      </w:r>
      <w:r>
        <w:t>K1, A1 / LO1</w:t>
      </w:r>
    </w:p>
    <w:p>
      <w:r>
        <w:rPr>
          <w:b/>
        </w:rPr>
        <w:t xml:space="preserve">Duration: </w:t>
      </w:r>
      <w:r>
        <w:t>20 minutes</w:t>
      </w:r>
    </w:p>
    <w:p>
      <w:r>
        <w:rPr>
          <w:b/>
        </w:rPr>
        <w:t xml:space="preserve">Goal: </w:t>
      </w:r>
      <w:r>
        <w:t>Practise containment, assessment, decision ownership, notification timing and evidence capture under the PDPA breach-notification framework.</w:t>
      </w:r>
    </w:p>
    <w:p>
      <w:r>
        <w:rPr>
          <w:b/>
        </w:rPr>
        <w:t xml:space="preserve">Deliverable: </w:t>
      </w:r>
      <w:r>
        <w:t>Incident decision log, notification outline and remediation list.</w:t>
      </w:r>
    </w:p>
    <w:p>
      <w:pPr>
        <w:pStyle w:val="Heading3"/>
      </w:pPr>
      <w:r>
        <w:t>Scenario</w:t>
      </w:r>
    </w:p>
    <w:p>
      <w:r>
        <w:t>BrightCart's customer-support vendor emailed a spreadsheet containing 1,800 customer records to the wrong external recipient. The file includes names, contact details, order history and loyalty status. The recipient says the message was deleted but cannot provide technical proof.</w:t>
      </w:r>
    </w:p>
    <w:p>
      <w:pPr>
        <w:pStyle w:val="Heading3"/>
      </w:pPr>
      <w:r>
        <w:t>Questions</w:t>
      </w:r>
    </w:p>
    <w:p>
      <w:pPr>
        <w:pStyle w:val="ListNumber"/>
      </w:pPr>
      <w:r>
        <w:t>What must be done in the first hour?</w:t>
      </w:r>
    </w:p>
    <w:p>
      <w:pPr>
        <w:pStyle w:val="ListNumber"/>
      </w:pPr>
      <w:r>
        <w:t>What facts determine significant harm or significant scale?</w:t>
      </w:r>
    </w:p>
    <w:p>
      <w:pPr>
        <w:pStyle w:val="ListNumber"/>
      </w:pPr>
      <w:r>
        <w:t>When does the three-calendar-day notification clock matter?</w:t>
      </w:r>
    </w:p>
    <w:p>
      <w:pPr>
        <w:pStyle w:val="ListNumber"/>
      </w:pPr>
      <w:r>
        <w:t>What records support the decision whether or not to notify?</w:t>
      </w:r>
    </w:p>
    <w:p>
      <w:pPr>
        <w:pStyle w:val="Heading3"/>
      </w:pPr>
      <w:r>
        <w:t>Detailed Step-by-Step</w:t>
      </w:r>
    </w:p>
    <w:p>
      <w:pPr>
        <w:pStyle w:val="ListNumber"/>
      </w:pPr>
      <w:r>
        <w:t>Assign incident roles: coordinator, technical lead, DPO/legal, communications and executive sponsor.</w:t>
      </w:r>
    </w:p>
    <w:p>
      <w:pPr>
        <w:pStyle w:val="ListNumber"/>
      </w:pPr>
      <w:r>
        <w:t>List immediate containment actions without assuming deletion is proven.</w:t>
      </w:r>
    </w:p>
    <w:p>
      <w:pPr>
        <w:pStyle w:val="ListNumber"/>
      </w:pPr>
      <w:r>
        <w:t>Build a fact log separating known, unknown and evidence required.</w:t>
      </w:r>
    </w:p>
    <w:p>
      <w:pPr>
        <w:pStyle w:val="ListNumber"/>
      </w:pPr>
      <w:r>
        <w:t>Apply the notifiability test and document the decision owner.</w:t>
      </w:r>
    </w:p>
    <w:p>
      <w:pPr>
        <w:pStyle w:val="ListNumber"/>
      </w:pPr>
      <w:r>
        <w:t>Draft a six-line PDPC notification outline and an affected-person message outline.</w:t>
      </w:r>
    </w:p>
    <w:p>
      <w:pPr>
        <w:pStyle w:val="ListNumber"/>
      </w:pPr>
      <w:r>
        <w:t>Record remediation and vendor-control improvements for the post-incident review.</w:t>
      </w:r>
    </w:p>
    <w:p>
      <w:pPr>
        <w:pStyle w:val="Heading3"/>
      </w:pPr>
      <w:r>
        <w:t>Worksheet</w:t>
      </w:r>
    </w:p>
    <w:tbl>
      <w:tblPr>
        <w:tblStyle w:val="TableGrid"/>
        <w:tblW w:type="auto" w:w="0"/>
        <w:tblLayout w:type="fixed"/>
        <w:tblLook w:firstColumn="1" w:firstRow="1" w:lastColumn="0" w:lastRow="0" w:noHBand="0" w:noVBand="1" w:val="04A0"/>
      </w:tblPr>
      <w:tblGrid>
        <w:gridCol w:w="2340"/>
        <w:gridCol w:w="2340"/>
        <w:gridCol w:w="2340"/>
        <w:gridCol w:w="2340"/>
      </w:tblGrid>
      <w:tr>
        <w:tc>
          <w:tcPr>
            <w:tcW w:type="dxa" w:w="2304"/>
            <w:vAlign w:val="center"/>
            <w:shd w:fill="1F6FEB"/>
            <w:tcMar>
              <w:top w:w="80" w:type="dxa"/>
              <w:bottom w:w="80" w:type="dxa"/>
              <w:start w:w="120" w:type="dxa"/>
              <w:end w:w="120" w:type="dxa"/>
            </w:tcMar>
          </w:tcPr>
          <w:p>
            <w:pPr>
              <w:spacing w:after="0"/>
              <w:jc w:val="left"/>
            </w:pPr>
            <w:r/>
            <w:r>
              <w:rPr>
                <w:rFonts w:ascii="Arial" w:hAnsi="Arial"/>
                <w:b/>
                <w:color w:val="FFFFFF"/>
                <w:sz w:val="18"/>
              </w:rPr>
              <w:t>Requirement / fact</w:t>
            </w:r>
          </w:p>
        </w:tc>
        <w:tc>
          <w:tcPr>
            <w:tcW w:type="dxa" w:w="2304"/>
            <w:vAlign w:val="center"/>
            <w:shd w:fill="1F6FEB"/>
            <w:tcMar>
              <w:top w:w="80" w:type="dxa"/>
              <w:bottom w:w="80" w:type="dxa"/>
              <w:start w:w="120" w:type="dxa"/>
              <w:end w:w="120" w:type="dxa"/>
            </w:tcMar>
          </w:tcPr>
          <w:p>
            <w:pPr>
              <w:spacing w:after="0"/>
              <w:jc w:val="left"/>
            </w:pPr>
            <w:r/>
            <w:r>
              <w:rPr>
                <w:rFonts w:ascii="Arial" w:hAnsi="Arial"/>
                <w:b/>
                <w:color w:val="FFFFFF"/>
                <w:sz w:val="18"/>
              </w:rPr>
              <w:t>Gap / impact</w:t>
            </w:r>
          </w:p>
        </w:tc>
        <w:tc>
          <w:tcPr>
            <w:tcW w:type="dxa" w:w="2376"/>
            <w:vAlign w:val="center"/>
            <w:shd w:fill="1F6FEB"/>
            <w:tcMar>
              <w:top w:w="80" w:type="dxa"/>
              <w:bottom w:w="80" w:type="dxa"/>
              <w:start w:w="120" w:type="dxa"/>
              <w:end w:w="120" w:type="dxa"/>
            </w:tcMar>
          </w:tcPr>
          <w:p>
            <w:pPr>
              <w:spacing w:after="0"/>
              <w:jc w:val="left"/>
            </w:pPr>
            <w:r/>
            <w:r>
              <w:rPr>
                <w:rFonts w:ascii="Arial" w:hAnsi="Arial"/>
                <w:b/>
                <w:color w:val="FFFFFF"/>
                <w:sz w:val="18"/>
              </w:rPr>
              <w:t>Decision / owner</w:t>
            </w:r>
          </w:p>
        </w:tc>
        <w:tc>
          <w:tcPr>
            <w:tcW w:type="dxa" w:w="2376"/>
            <w:vAlign w:val="center"/>
            <w:shd w:fill="1F6FEB"/>
            <w:tcMar>
              <w:top w:w="80" w:type="dxa"/>
              <w:bottom w:w="80" w:type="dxa"/>
              <w:start w:w="120" w:type="dxa"/>
              <w:end w:w="120" w:type="dxa"/>
            </w:tcMar>
          </w:tcPr>
          <w:p>
            <w:pPr>
              <w:spacing w:after="0"/>
              <w:jc w:val="left"/>
            </w:pPr>
            <w:r/>
            <w:r>
              <w:rPr>
                <w:rFonts w:ascii="Arial" w:hAnsi="Arial"/>
                <w:b/>
                <w:color w:val="FFFFFF"/>
                <w:sz w:val="18"/>
              </w:rPr>
              <w:t>Evidence / deadline</w:t>
            </w:r>
          </w:p>
        </w:tc>
      </w:tr>
      <w:tr>
        <w:tc>
          <w:tcPr>
            <w:tcW w:type="dxa" w:w="2304"/>
            <w:vAlign w:val="center"/>
            <w:tcMar>
              <w:top w:w="80" w:type="dxa"/>
              <w:bottom w:w="80" w:type="dxa"/>
              <w:start w:w="120" w:type="dxa"/>
              <w:end w:w="120" w:type="dxa"/>
            </w:tcMar>
          </w:tcPr>
          <w:p>
            <w:pPr>
              <w:spacing w:after="0"/>
              <w:jc w:val="left"/>
            </w:pPr>
            <w:r/>
            <w:r>
              <w:rPr>
                <w:rFonts w:ascii="Arial" w:hAnsi="Arial"/>
                <w:b w:val="0"/>
                <w:sz w:val="19"/>
              </w:rPr>
              <w:br/>
              <w:br/>
            </w:r>
          </w:p>
        </w:tc>
        <w:tc>
          <w:tcPr>
            <w:tcW w:type="dxa" w:w="2304"/>
            <w:vAlign w:val="center"/>
            <w:tcMar>
              <w:top w:w="80" w:type="dxa"/>
              <w:bottom w:w="80" w:type="dxa"/>
              <w:start w:w="120" w:type="dxa"/>
              <w:end w:w="120" w:type="dxa"/>
            </w:tcMar>
          </w:tcPr>
          <w:p>
            <w:pPr>
              <w:spacing w:after="0"/>
              <w:jc w:val="left"/>
            </w:pPr>
            <w:r/>
            <w:r>
              <w:rPr>
                <w:rFonts w:ascii="Arial" w:hAnsi="Arial"/>
                <w:b w:val="0"/>
                <w:sz w:val="19"/>
              </w:rPr>
              <w:br/>
              <w:br/>
            </w:r>
          </w:p>
        </w:tc>
        <w:tc>
          <w:tcPr>
            <w:tcW w:type="dxa" w:w="2376"/>
            <w:vAlign w:val="center"/>
            <w:tcMar>
              <w:top w:w="80" w:type="dxa"/>
              <w:bottom w:w="80" w:type="dxa"/>
              <w:start w:w="120" w:type="dxa"/>
              <w:end w:w="120" w:type="dxa"/>
            </w:tcMar>
          </w:tcPr>
          <w:p>
            <w:pPr>
              <w:spacing w:after="0"/>
              <w:jc w:val="left"/>
            </w:pPr>
            <w:r/>
            <w:r>
              <w:rPr>
                <w:rFonts w:ascii="Arial" w:hAnsi="Arial"/>
                <w:b w:val="0"/>
                <w:sz w:val="19"/>
              </w:rPr>
              <w:br/>
              <w:br/>
            </w:r>
          </w:p>
        </w:tc>
        <w:tc>
          <w:tcPr>
            <w:tcW w:type="dxa" w:w="2376"/>
            <w:vAlign w:val="center"/>
            <w:tcMar>
              <w:top w:w="80" w:type="dxa"/>
              <w:bottom w:w="80" w:type="dxa"/>
              <w:start w:w="120" w:type="dxa"/>
              <w:end w:w="120" w:type="dxa"/>
            </w:tcMar>
          </w:tcPr>
          <w:p>
            <w:pPr>
              <w:spacing w:after="0"/>
              <w:jc w:val="left"/>
            </w:pPr>
            <w:r/>
            <w:r>
              <w:rPr>
                <w:rFonts w:ascii="Arial" w:hAnsi="Arial"/>
                <w:b w:val="0"/>
                <w:sz w:val="19"/>
              </w:rPr>
              <w:br/>
              <w:br/>
            </w:r>
          </w:p>
        </w:tc>
      </w:tr>
      <w:tr>
        <w:tc>
          <w:tcPr>
            <w:tcW w:type="dxa" w:w="2304"/>
            <w:vAlign w:val="center"/>
            <w:tcMar>
              <w:top w:w="80" w:type="dxa"/>
              <w:bottom w:w="80" w:type="dxa"/>
              <w:start w:w="120" w:type="dxa"/>
              <w:end w:w="120" w:type="dxa"/>
            </w:tcMar>
          </w:tcPr>
          <w:p>
            <w:pPr>
              <w:spacing w:after="0"/>
              <w:jc w:val="left"/>
            </w:pPr>
            <w:r/>
            <w:r>
              <w:rPr>
                <w:rFonts w:ascii="Arial" w:hAnsi="Arial"/>
                <w:b w:val="0"/>
                <w:sz w:val="19"/>
              </w:rPr>
              <w:br/>
              <w:br/>
            </w:r>
          </w:p>
        </w:tc>
        <w:tc>
          <w:tcPr>
            <w:tcW w:type="dxa" w:w="2304"/>
            <w:vAlign w:val="center"/>
            <w:tcMar>
              <w:top w:w="80" w:type="dxa"/>
              <w:bottom w:w="80" w:type="dxa"/>
              <w:start w:w="120" w:type="dxa"/>
              <w:end w:w="120" w:type="dxa"/>
            </w:tcMar>
          </w:tcPr>
          <w:p>
            <w:pPr>
              <w:spacing w:after="0"/>
              <w:jc w:val="left"/>
            </w:pPr>
            <w:r/>
            <w:r>
              <w:rPr>
                <w:rFonts w:ascii="Arial" w:hAnsi="Arial"/>
                <w:b w:val="0"/>
                <w:sz w:val="19"/>
              </w:rPr>
              <w:br/>
              <w:br/>
            </w:r>
          </w:p>
        </w:tc>
        <w:tc>
          <w:tcPr>
            <w:tcW w:type="dxa" w:w="2376"/>
            <w:vAlign w:val="center"/>
            <w:tcMar>
              <w:top w:w="80" w:type="dxa"/>
              <w:bottom w:w="80" w:type="dxa"/>
              <w:start w:w="120" w:type="dxa"/>
              <w:end w:w="120" w:type="dxa"/>
            </w:tcMar>
          </w:tcPr>
          <w:p>
            <w:pPr>
              <w:spacing w:after="0"/>
              <w:jc w:val="left"/>
            </w:pPr>
            <w:r/>
            <w:r>
              <w:rPr>
                <w:rFonts w:ascii="Arial" w:hAnsi="Arial"/>
                <w:b w:val="0"/>
                <w:sz w:val="19"/>
              </w:rPr>
              <w:br/>
              <w:br/>
            </w:r>
          </w:p>
        </w:tc>
        <w:tc>
          <w:tcPr>
            <w:tcW w:type="dxa" w:w="2376"/>
            <w:vAlign w:val="center"/>
            <w:tcMar>
              <w:top w:w="80" w:type="dxa"/>
              <w:bottom w:w="80" w:type="dxa"/>
              <w:start w:w="120" w:type="dxa"/>
              <w:end w:w="120" w:type="dxa"/>
            </w:tcMar>
          </w:tcPr>
          <w:p>
            <w:pPr>
              <w:spacing w:after="0"/>
              <w:jc w:val="left"/>
            </w:pPr>
            <w:r/>
            <w:r>
              <w:rPr>
                <w:rFonts w:ascii="Arial" w:hAnsi="Arial"/>
                <w:b w:val="0"/>
                <w:sz w:val="19"/>
              </w:rPr>
              <w:br/>
              <w:br/>
            </w:r>
          </w:p>
        </w:tc>
      </w:tr>
      <w:tr>
        <w:tc>
          <w:tcPr>
            <w:tcW w:type="dxa" w:w="2304"/>
            <w:vAlign w:val="center"/>
            <w:tcMar>
              <w:top w:w="80" w:type="dxa"/>
              <w:bottom w:w="80" w:type="dxa"/>
              <w:start w:w="120" w:type="dxa"/>
              <w:end w:w="120" w:type="dxa"/>
            </w:tcMar>
          </w:tcPr>
          <w:p>
            <w:pPr>
              <w:spacing w:after="0"/>
              <w:jc w:val="left"/>
            </w:pPr>
            <w:r/>
            <w:r>
              <w:rPr>
                <w:rFonts w:ascii="Arial" w:hAnsi="Arial"/>
                <w:b w:val="0"/>
                <w:sz w:val="19"/>
              </w:rPr>
              <w:br/>
              <w:br/>
            </w:r>
          </w:p>
        </w:tc>
        <w:tc>
          <w:tcPr>
            <w:tcW w:type="dxa" w:w="2304"/>
            <w:vAlign w:val="center"/>
            <w:tcMar>
              <w:top w:w="80" w:type="dxa"/>
              <w:bottom w:w="80" w:type="dxa"/>
              <w:start w:w="120" w:type="dxa"/>
              <w:end w:w="120" w:type="dxa"/>
            </w:tcMar>
          </w:tcPr>
          <w:p>
            <w:pPr>
              <w:spacing w:after="0"/>
              <w:jc w:val="left"/>
            </w:pPr>
            <w:r/>
            <w:r>
              <w:rPr>
                <w:rFonts w:ascii="Arial" w:hAnsi="Arial"/>
                <w:b w:val="0"/>
                <w:sz w:val="19"/>
              </w:rPr>
              <w:br/>
              <w:br/>
            </w:r>
          </w:p>
        </w:tc>
        <w:tc>
          <w:tcPr>
            <w:tcW w:type="dxa" w:w="2376"/>
            <w:vAlign w:val="center"/>
            <w:tcMar>
              <w:top w:w="80" w:type="dxa"/>
              <w:bottom w:w="80" w:type="dxa"/>
              <w:start w:w="120" w:type="dxa"/>
              <w:end w:w="120" w:type="dxa"/>
            </w:tcMar>
          </w:tcPr>
          <w:p>
            <w:pPr>
              <w:spacing w:after="0"/>
              <w:jc w:val="left"/>
            </w:pPr>
            <w:r/>
            <w:r>
              <w:rPr>
                <w:rFonts w:ascii="Arial" w:hAnsi="Arial"/>
                <w:b w:val="0"/>
                <w:sz w:val="19"/>
              </w:rPr>
              <w:br/>
              <w:br/>
            </w:r>
          </w:p>
        </w:tc>
        <w:tc>
          <w:tcPr>
            <w:tcW w:type="dxa" w:w="2376"/>
            <w:vAlign w:val="center"/>
            <w:tcMar>
              <w:top w:w="80" w:type="dxa"/>
              <w:bottom w:w="80" w:type="dxa"/>
              <w:start w:w="120" w:type="dxa"/>
              <w:end w:w="120" w:type="dxa"/>
            </w:tcMar>
          </w:tcPr>
          <w:p>
            <w:pPr>
              <w:spacing w:after="0"/>
              <w:jc w:val="left"/>
            </w:pPr>
            <w:r/>
            <w:r>
              <w:rPr>
                <w:rFonts w:ascii="Arial" w:hAnsi="Arial"/>
                <w:b w:val="0"/>
                <w:sz w:val="19"/>
              </w:rPr>
              <w:br/>
              <w:br/>
            </w:r>
          </w:p>
        </w:tc>
      </w:tr>
      <w:tr>
        <w:tc>
          <w:tcPr>
            <w:tcW w:type="dxa" w:w="2304"/>
            <w:vAlign w:val="center"/>
            <w:tcMar>
              <w:top w:w="80" w:type="dxa"/>
              <w:bottom w:w="80" w:type="dxa"/>
              <w:start w:w="120" w:type="dxa"/>
              <w:end w:w="120" w:type="dxa"/>
            </w:tcMar>
          </w:tcPr>
          <w:p>
            <w:pPr>
              <w:spacing w:after="0"/>
              <w:jc w:val="left"/>
            </w:pPr>
            <w:r/>
            <w:r>
              <w:rPr>
                <w:rFonts w:ascii="Arial" w:hAnsi="Arial"/>
                <w:b w:val="0"/>
                <w:sz w:val="19"/>
              </w:rPr>
              <w:br/>
              <w:br/>
            </w:r>
          </w:p>
        </w:tc>
        <w:tc>
          <w:tcPr>
            <w:tcW w:type="dxa" w:w="2304"/>
            <w:vAlign w:val="center"/>
            <w:tcMar>
              <w:top w:w="80" w:type="dxa"/>
              <w:bottom w:w="80" w:type="dxa"/>
              <w:start w:w="120" w:type="dxa"/>
              <w:end w:w="120" w:type="dxa"/>
            </w:tcMar>
          </w:tcPr>
          <w:p>
            <w:pPr>
              <w:spacing w:after="0"/>
              <w:jc w:val="left"/>
            </w:pPr>
            <w:r/>
            <w:r>
              <w:rPr>
                <w:rFonts w:ascii="Arial" w:hAnsi="Arial"/>
                <w:b w:val="0"/>
                <w:sz w:val="19"/>
              </w:rPr>
              <w:br/>
              <w:br/>
            </w:r>
          </w:p>
        </w:tc>
        <w:tc>
          <w:tcPr>
            <w:tcW w:type="dxa" w:w="2376"/>
            <w:vAlign w:val="center"/>
            <w:tcMar>
              <w:top w:w="80" w:type="dxa"/>
              <w:bottom w:w="80" w:type="dxa"/>
              <w:start w:w="120" w:type="dxa"/>
              <w:end w:w="120" w:type="dxa"/>
            </w:tcMar>
          </w:tcPr>
          <w:p>
            <w:pPr>
              <w:spacing w:after="0"/>
              <w:jc w:val="left"/>
            </w:pPr>
            <w:r/>
            <w:r>
              <w:rPr>
                <w:rFonts w:ascii="Arial" w:hAnsi="Arial"/>
                <w:b w:val="0"/>
                <w:sz w:val="19"/>
              </w:rPr>
              <w:br/>
              <w:br/>
            </w:r>
          </w:p>
        </w:tc>
        <w:tc>
          <w:tcPr>
            <w:tcW w:type="dxa" w:w="2376"/>
            <w:vAlign w:val="center"/>
            <w:tcMar>
              <w:top w:w="80" w:type="dxa"/>
              <w:bottom w:w="80" w:type="dxa"/>
              <w:start w:w="120" w:type="dxa"/>
              <w:end w:w="120" w:type="dxa"/>
            </w:tcMar>
          </w:tcPr>
          <w:p>
            <w:pPr>
              <w:spacing w:after="0"/>
              <w:jc w:val="left"/>
            </w:pPr>
            <w:r/>
            <w:r>
              <w:rPr>
                <w:rFonts w:ascii="Arial" w:hAnsi="Arial"/>
                <w:b w:val="0"/>
                <w:sz w:val="19"/>
              </w:rPr>
              <w:br/>
              <w:br/>
            </w:r>
          </w:p>
        </w:tc>
      </w:tr>
    </w:tbl>
    <w:p>
      <w:pPr>
        <w:pStyle w:val="Heading3"/>
      </w:pPr>
      <w:r>
        <w:t>Acceptance Check</w:t>
      </w:r>
    </w:p>
    <w:p>
      <w:pPr>
        <w:pStyle w:val="ListBullet"/>
      </w:pPr>
      <w:r>
        <w:t>Check: Containment precedes notification drafting</w:t>
      </w:r>
    </w:p>
    <w:p>
      <w:pPr>
        <w:pStyle w:val="ListBullet"/>
      </w:pPr>
      <w:r>
        <w:t>Check: Clock described accurately</w:t>
      </w:r>
    </w:p>
    <w:p>
      <w:pPr>
        <w:pStyle w:val="ListBullet"/>
      </w:pPr>
      <w:r>
        <w:t>Check: Known/unknown facts separated</w:t>
      </w:r>
    </w:p>
    <w:p>
      <w:pPr>
        <w:pStyle w:val="ListBullet"/>
      </w:pPr>
      <w:r>
        <w:t>Check: Decision and evidence documented</w:t>
      </w:r>
    </w:p>
    <w:p>
      <w:pPr>
        <w:pStyle w:val="Heading3"/>
      </w:pPr>
      <w:r>
        <w:t>Sources for this section</w:t>
      </w:r>
    </w:p>
    <w:p>
      <w:pPr>
        <w:pStyle w:val="ListBullet"/>
      </w:pPr>
      <w:r>
        <w:t xml:space="preserve">PDPC - Required to notify the PDPC - </w:t>
      </w:r>
      <w:hyperlink r:id="rId13">
        <w:r>
          <w:rPr>
            <w:color w:val="1F6FEB"/>
            <w:u w:val="single"/>
          </w:rPr>
          <w:t>https://www.pdpc.gov.sg/report-data-breach/before-you-report-a-data-breach-3/info</w:t>
        </w:r>
      </w:hyperlink>
    </w:p>
    <w:p>
      <w:r>
        <w:br w:type="page"/>
      </w:r>
    </w:p>
    <w:p>
      <w:pPr>
        <w:pStyle w:val="Heading1"/>
      </w:pPr>
      <w:r>
        <w:t>Topic 3: Business Decision-Making in Response to Regulatory Changes</w:t>
      </w:r>
    </w:p>
    <w:p>
      <w:r>
        <w:t>From regulatory signal to proportionate, documented and evidence-backed action</w:t>
      </w:r>
    </w:p>
    <w:p>
      <w:r>
        <w:t>Mapping: K2, A2 / LO2</w:t>
      </w:r>
    </w:p>
    <w:p>
      <w:pPr>
        <w:pStyle w:val="Heading2"/>
      </w:pPr>
      <w:r>
        <w:t>The SCAN decision model</w:t>
      </w:r>
    </w:p>
    <w:p>
      <w:pPr>
        <w:pStyle w:val="ListNumber"/>
      </w:pPr>
      <w:r>
        <w:t>Spot the legal change</w:t>
      </w:r>
    </w:p>
    <w:p>
      <w:pPr>
        <w:pStyle w:val="ListNumber"/>
      </w:pPr>
      <w:r>
        <w:t>Clarify applicability</w:t>
      </w:r>
    </w:p>
    <w:p>
      <w:pPr>
        <w:pStyle w:val="ListNumber"/>
      </w:pPr>
      <w:r>
        <w:t>Assess business impact</w:t>
      </w:r>
    </w:p>
    <w:p>
      <w:pPr>
        <w:pStyle w:val="ListNumber"/>
      </w:pPr>
      <w:r>
        <w:t>Navigate a decision</w:t>
      </w:r>
    </w:p>
    <w:p>
      <w:pPr>
        <w:pStyle w:val="ListNumber"/>
      </w:pPr>
      <w:r>
        <w:t>Verify implementation</w:t>
      </w:r>
    </w:p>
    <w:p>
      <w:pPr>
        <w:pStyle w:val="Heading2"/>
      </w:pPr>
      <w:r>
        <w:t>Start with business facts, not a generic checklist</w:t>
      </w:r>
    </w:p>
    <w:p>
      <w:pPr>
        <w:pStyle w:val="ListBullet"/>
      </w:pPr>
      <w:r>
        <w:rPr>
          <w:b/>
        </w:rPr>
        <w:t xml:space="preserve">Business model: </w:t>
      </w:r>
      <w:r>
        <w:t>Revenue streams, promises, channels and critical assets</w:t>
      </w:r>
    </w:p>
    <w:p>
      <w:pPr>
        <w:pStyle w:val="ListBullet"/>
      </w:pPr>
      <w:r>
        <w:rPr>
          <w:b/>
        </w:rPr>
        <w:t xml:space="preserve">Operating footprint: </w:t>
      </w:r>
      <w:r>
        <w:t>Locations, customers, vendors, people and systems</w:t>
      </w:r>
    </w:p>
    <w:p>
      <w:pPr>
        <w:pStyle w:val="ListBullet"/>
      </w:pPr>
      <w:r>
        <w:rPr>
          <w:b/>
        </w:rPr>
        <w:t xml:space="preserve">Risk appetite: </w:t>
      </w:r>
      <w:r>
        <w:t>What can be accepted, reduced, transferred or avoided</w:t>
      </w:r>
    </w:p>
    <w:p>
      <w:pPr>
        <w:pStyle w:val="ListBullet"/>
      </w:pPr>
      <w:r>
        <w:rPr>
          <w:b/>
        </w:rPr>
        <w:t xml:space="preserve">Decision rights: </w:t>
      </w:r>
      <w:r>
        <w:t>Who recommends, approves, implements and challenges</w:t>
      </w:r>
    </w:p>
    <w:p>
      <w:pPr>
        <w:pStyle w:val="Heading2"/>
      </w:pPr>
      <w:r>
        <w:t>Six impact lenses</w:t>
      </w:r>
    </w:p>
    <w:p>
      <w:pPr>
        <w:pStyle w:val="ListBullet"/>
      </w:pPr>
      <w:r>
        <w:rPr>
          <w:b/>
        </w:rPr>
        <w:t xml:space="preserve">People: </w:t>
      </w:r>
      <w:r>
        <w:t>Roles, capability, workload and accountability</w:t>
      </w:r>
    </w:p>
    <w:p>
      <w:pPr>
        <w:pStyle w:val="ListBullet"/>
      </w:pPr>
      <w:r>
        <w:rPr>
          <w:b/>
        </w:rPr>
        <w:t xml:space="preserve">Process: </w:t>
      </w:r>
      <w:r>
        <w:t>Workflow, approvals, exceptions and deadlines</w:t>
      </w:r>
    </w:p>
    <w:p>
      <w:pPr>
        <w:pStyle w:val="ListBullet"/>
      </w:pPr>
      <w:r>
        <w:rPr>
          <w:b/>
        </w:rPr>
        <w:t xml:space="preserve">Technology and data: </w:t>
      </w:r>
      <w:r>
        <w:t>Systems, access, interfaces, records and security</w:t>
      </w:r>
    </w:p>
    <w:p>
      <w:pPr>
        <w:pStyle w:val="ListBullet"/>
      </w:pPr>
      <w:r>
        <w:rPr>
          <w:b/>
        </w:rPr>
        <w:t xml:space="preserve">Contracts: </w:t>
      </w:r>
      <w:r>
        <w:t>Customer, supplier, employment and data clauses</w:t>
      </w:r>
    </w:p>
    <w:p>
      <w:pPr>
        <w:pStyle w:val="ListBullet"/>
      </w:pPr>
      <w:r>
        <w:rPr>
          <w:b/>
        </w:rPr>
        <w:t xml:space="preserve">Finance: </w:t>
      </w:r>
      <w:r>
        <w:t>Cost, revenue, tax, provisions and insurance</w:t>
      </w:r>
    </w:p>
    <w:p>
      <w:pPr>
        <w:pStyle w:val="ListBullet"/>
      </w:pPr>
      <w:r>
        <w:rPr>
          <w:b/>
        </w:rPr>
        <w:t xml:space="preserve">Reputation: </w:t>
      </w:r>
      <w:r>
        <w:t>Trust, regulator confidence and market access</w:t>
      </w:r>
    </w:p>
    <w:p>
      <w:pPr>
        <w:pStyle w:val="Heading2"/>
      </w:pPr>
      <w:r>
        <w:t>Score compliance risk consistently</w:t>
      </w:r>
    </w:p>
    <w:p>
      <w:pPr>
        <w:pStyle w:val="ListBullet"/>
      </w:pPr>
      <w:r>
        <w:rPr>
          <w:b/>
        </w:rPr>
        <w:t xml:space="preserve">Likelihood: </w:t>
      </w:r>
      <w:r>
        <w:t>How probable is failure given exposure and control maturity?</w:t>
      </w:r>
    </w:p>
    <w:p>
      <w:pPr>
        <w:pStyle w:val="ListBullet"/>
      </w:pPr>
      <w:r>
        <w:rPr>
          <w:b/>
        </w:rPr>
        <w:t xml:space="preserve">Impact: </w:t>
      </w:r>
      <w:r>
        <w:t>Legal, financial, operational, safety and trust consequences</w:t>
      </w:r>
    </w:p>
    <w:p>
      <w:pPr>
        <w:pStyle w:val="ListBullet"/>
      </w:pPr>
      <w:r>
        <w:rPr>
          <w:b/>
        </w:rPr>
        <w:t xml:space="preserve">Velocity: </w:t>
      </w:r>
      <w:r>
        <w:t>How quickly could harm occur or a deadline expire?</w:t>
      </w:r>
    </w:p>
    <w:p>
      <w:pPr>
        <w:pStyle w:val="ListBullet"/>
      </w:pPr>
      <w:r>
        <w:rPr>
          <w:b/>
        </w:rPr>
        <w:t xml:space="preserve">Detectability: </w:t>
      </w:r>
      <w:r>
        <w:t>Would the organisation discover failure before the regulator/customer?</w:t>
      </w:r>
    </w:p>
    <w:p>
      <w:pPr>
        <w:pStyle w:val="Heading2"/>
      </w:pPr>
      <w:r>
        <w:t>Control design hierarchy</w:t>
      </w:r>
    </w:p>
    <w:p>
      <w:pPr>
        <w:pStyle w:val="ListNumber"/>
      </w:pPr>
      <w:r>
        <w:t>Avoid or redesign the risky activity</w:t>
      </w:r>
    </w:p>
    <w:p>
      <w:pPr>
        <w:pStyle w:val="ListNumber"/>
      </w:pPr>
      <w:r>
        <w:t>Prevent failure through workflow and authority</w:t>
      </w:r>
    </w:p>
    <w:p>
      <w:pPr>
        <w:pStyle w:val="ListNumber"/>
      </w:pPr>
      <w:r>
        <w:t>Detect exceptions quickly</w:t>
      </w:r>
    </w:p>
    <w:p>
      <w:pPr>
        <w:pStyle w:val="ListNumber"/>
      </w:pPr>
      <w:r>
        <w:t>Correct and recover</w:t>
      </w:r>
    </w:p>
    <w:p>
      <w:pPr>
        <w:pStyle w:val="ListNumber"/>
      </w:pPr>
      <w:r>
        <w:t>Evidence operation and review effectiveness</w:t>
      </w:r>
    </w:p>
    <w:p>
      <w:pPr>
        <w:pStyle w:val="Heading2"/>
      </w:pPr>
      <w:r>
        <w:t>Compliance options are business options</w:t>
      </w:r>
    </w:p>
    <w:p>
      <w:r>
        <w:rPr>
          <w:b/>
        </w:rPr>
        <w:t xml:space="preserve">Poor framing: </w:t>
      </w:r>
      <w:r>
        <w:t>Comply or do nothing; Legal says no; Controls added after launch; Success measured by absence of incidents.</w:t>
      </w:r>
    </w:p>
    <w:p>
      <w:r>
        <w:rPr>
          <w:b/>
        </w:rPr>
        <w:t xml:space="preserve">Decision-grade framing: </w:t>
      </w:r>
      <w:r>
        <w:t>Compare compliant design alternatives; Quantify cost, delay, residual risk and opportunity; Embed controls in the operating model; Define leading indicators and escalation triggers.</w:t>
      </w:r>
    </w:p>
    <w:p>
      <w:pPr>
        <w:pStyle w:val="Heading2"/>
      </w:pPr>
      <w:r>
        <w:t>A board-ready decision memo</w:t>
      </w:r>
    </w:p>
    <w:p>
      <w:pPr>
        <w:pStyle w:val="ListBullet"/>
      </w:pPr>
      <w:r>
        <w:rPr>
          <w:b/>
        </w:rPr>
        <w:t xml:space="preserve">Decision: </w:t>
      </w:r>
      <w:r>
        <w:t>What approval or direction is needed, by when</w:t>
      </w:r>
    </w:p>
    <w:p>
      <w:pPr>
        <w:pStyle w:val="ListBullet"/>
      </w:pPr>
      <w:r>
        <w:rPr>
          <w:b/>
        </w:rPr>
        <w:t xml:space="preserve">Requirement: </w:t>
      </w:r>
      <w:r>
        <w:t>The duty, applicability analysis and effective date</w:t>
      </w:r>
    </w:p>
    <w:p>
      <w:pPr>
        <w:pStyle w:val="ListBullet"/>
      </w:pPr>
      <w:r>
        <w:rPr>
          <w:b/>
        </w:rPr>
        <w:t xml:space="preserve">Options: </w:t>
      </w:r>
      <w:r>
        <w:t>Feasible choices with cost, risk and operational effects</w:t>
      </w:r>
    </w:p>
    <w:p>
      <w:pPr>
        <w:pStyle w:val="ListBullet"/>
      </w:pPr>
      <w:r>
        <w:rPr>
          <w:b/>
        </w:rPr>
        <w:t xml:space="preserve">Recommendation: </w:t>
      </w:r>
      <w:r>
        <w:t>Selected path, residual risk, owner and milestones</w:t>
      </w:r>
    </w:p>
    <w:p>
      <w:pPr>
        <w:pStyle w:val="Heading2"/>
      </w:pPr>
      <w:r>
        <w:t>Evidence that a decision was reasonable</w:t>
      </w:r>
    </w:p>
    <w:p>
      <w:pPr>
        <w:pStyle w:val="ListBullet"/>
      </w:pPr>
      <w:r>
        <w:rPr>
          <w:b/>
        </w:rPr>
        <w:t xml:space="preserve">Inputs: </w:t>
      </w:r>
      <w:r>
        <w:t>Current law, regulator guidance, data and expert advice</w:t>
      </w:r>
    </w:p>
    <w:p>
      <w:pPr>
        <w:pStyle w:val="ListBullet"/>
      </w:pPr>
      <w:r>
        <w:rPr>
          <w:b/>
        </w:rPr>
        <w:t xml:space="preserve">Challenge: </w:t>
      </w:r>
      <w:r>
        <w:t>Questions asked, assumptions tested and conflicts disclosed</w:t>
      </w:r>
    </w:p>
    <w:p>
      <w:pPr>
        <w:pStyle w:val="ListBullet"/>
      </w:pPr>
      <w:r>
        <w:rPr>
          <w:b/>
        </w:rPr>
        <w:t xml:space="preserve">Approval: </w:t>
      </w:r>
      <w:r>
        <w:t>Minutes, authority, rationale and conditions</w:t>
      </w:r>
    </w:p>
    <w:p>
      <w:pPr>
        <w:pStyle w:val="ListBullet"/>
      </w:pPr>
      <w:r>
        <w:rPr>
          <w:b/>
        </w:rPr>
        <w:t xml:space="preserve">Follow-through: </w:t>
      </w:r>
      <w:r>
        <w:t>Owner, deadline, resources, verification and exception closure</w:t>
      </w:r>
    </w:p>
    <w:p>
      <w:pPr>
        <w:pStyle w:val="Heading2"/>
      </w:pPr>
      <w:r>
        <w:t>Regulatory change implementation</w:t>
      </w:r>
    </w:p>
    <w:p>
      <w:pPr>
        <w:pStyle w:val="ListNumber"/>
      </w:pPr>
      <w:r>
        <w:t>Read and scope</w:t>
      </w:r>
    </w:p>
    <w:p>
      <w:pPr>
        <w:pStyle w:val="ListNumber"/>
      </w:pPr>
      <w:r>
        <w:t>Design controls</w:t>
      </w:r>
    </w:p>
    <w:p>
      <w:pPr>
        <w:pStyle w:val="ListNumber"/>
      </w:pPr>
      <w:r>
        <w:t>Approve resources</w:t>
      </w:r>
    </w:p>
    <w:p>
      <w:pPr>
        <w:pStyle w:val="ListNumber"/>
      </w:pPr>
      <w:r>
        <w:t>Update systems and contracts</w:t>
      </w:r>
    </w:p>
    <w:p>
      <w:pPr>
        <w:pStyle w:val="ListNumber"/>
      </w:pPr>
      <w:r>
        <w:t>Train, launch and test</w:t>
      </w:r>
    </w:p>
    <w:p>
      <w:pPr>
        <w:pStyle w:val="Heading2"/>
      </w:pPr>
      <w:r>
        <w:t>The lowest-cost control is not always the most proportionate control.</w:t>
      </w:r>
    </w:p>
    <w:p>
      <w:r>
        <w:t>Choose the option that meets the duty and preserves business objectives at an acceptable residual risk.</w:t>
      </w:r>
    </w:p>
    <w:p>
      <w:pPr>
        <w:pStyle w:val="Heading3"/>
      </w:pPr>
      <w:r>
        <w:t>Sources for this section</w:t>
      </w:r>
    </w:p>
    <w:p>
      <w:pPr>
        <w:pStyle w:val="ListBullet"/>
      </w:pPr>
      <w:r>
        <w:t xml:space="preserve">LeapXpert - Mastering legal compliance - </w:t>
      </w:r>
      <w:hyperlink r:id="rId29">
        <w:r>
          <w:rPr>
            <w:color w:val="1F6FEB"/>
            <w:u w:val="single"/>
          </w:rPr>
          <w:t>https://www.leapxpert.com/mastering-legal-compliance-a-guide-for-businesses/</w:t>
        </w:r>
      </w:hyperlink>
    </w:p>
    <w:p>
      <w:pPr>
        <w:pStyle w:val="ListBullet"/>
      </w:pPr>
      <w:r>
        <w:t xml:space="preserve">BizBot - Legal compliance in company management - </w:t>
      </w:r>
      <w:hyperlink r:id="rId22">
        <w:r>
          <w:rPr>
            <w:color w:val="1F6FEB"/>
            <w:u w:val="single"/>
          </w:rPr>
          <w:t>https://www.bizbot.com/blog/legal-compliance-in-company-management/</w:t>
        </w:r>
      </w:hyperlink>
    </w:p>
    <w:p>
      <w:pPr>
        <w:pStyle w:val="ListBullet"/>
      </w:pPr>
      <w:r>
        <w:t xml:space="preserve">Financial Poise - The basics of general corporate law compliance - </w:t>
      </w:r>
      <w:hyperlink r:id="rId30">
        <w:r>
          <w:rPr>
            <w:color w:val="1F6FEB"/>
            <w:u w:val="single"/>
          </w:rPr>
          <w:t>https://www.financialpoise.com/the-basics-of-general-corporate-law-compliance/</w:t>
        </w:r>
      </w:hyperlink>
    </w:p>
    <w:p>
      <w:pPr>
        <w:pStyle w:val="ListBullet"/>
      </w:pPr>
      <w:r>
        <w:t xml:space="preserve">Wolters Kluwer - Business entity compliance and governance - </w:t>
      </w:r>
      <w:hyperlink r:id="rId15">
        <w:r>
          <w:rPr>
            <w:color w:val="1F6FEB"/>
            <w:u w:val="single"/>
          </w:rPr>
          <w:t>https://www.wolterskluwer.com/en/expert-insights/reference-guide-business-entity-compliance-and-governance</w:t>
        </w:r>
      </w:hyperlink>
    </w:p>
    <w:p>
      <w:pPr>
        <w:pStyle w:val="ListBullet"/>
      </w:pPr>
      <w:r>
        <w:t xml:space="preserve">ES Law - Corporate law basics every business owner should understand - </w:t>
      </w:r>
      <w:hyperlink r:id="rId19">
        <w:r>
          <w:rPr>
            <w:color w:val="1F6FEB"/>
            <w:u w:val="single"/>
          </w:rPr>
          <w:t>https://eslaw.com/news-blog/2026/1/29/corporate-law-basics-every-business-owner-should-understand/</w:t>
        </w:r>
      </w:hyperlink>
    </w:p>
    <w:p>
      <w:pPr>
        <w:pStyle w:val="ListBullet"/>
      </w:pPr>
      <w:r>
        <w:t xml:space="preserve">Wolters Kluwer - What is corporate regulatory compliance? - </w:t>
      </w:r>
      <w:hyperlink r:id="rId20">
        <w:r>
          <w:rPr>
            <w:color w:val="1F6FEB"/>
            <w:u w:val="single"/>
          </w:rPr>
          <w:t>https://www.wolterskluwer.com/en/expert-insights/what-is-corporate-regulatory-compliance</w:t>
        </w:r>
      </w:hyperlink>
    </w:p>
    <w:p>
      <w:pPr>
        <w:pStyle w:val="ListBullet"/>
      </w:pPr>
      <w:r>
        <w:t xml:space="preserve">University of Pittsburgh Law - Corporate compliance laws and regulations - </w:t>
      </w:r>
      <w:hyperlink r:id="rId18">
        <w:r>
          <w:rPr>
            <w:color w:val="1F6FEB"/>
            <w:u w:val="single"/>
          </w:rPr>
          <w:t>https://online.law.pitt.edu/blog/corporate-compliance-legislation</w:t>
        </w:r>
      </w:hyperlink>
    </w:p>
    <w:p>
      <w:pPr>
        <w:pStyle w:val="ListBullet"/>
      </w:pPr>
      <w:r>
        <w:t xml:space="preserve">ACRA - Financial reporting duties for directors - </w:t>
      </w:r>
      <w:hyperlink r:id="rId16">
        <w:r>
          <w:rPr>
            <w:color w:val="1F6FEB"/>
            <w:u w:val="single"/>
          </w:rPr>
          <w:t>https://www.acra.gov.sg/manage/companies/legal-requirements-common-offences/preparing-financial-statements/financial-reporting-duties-for-directors/</w:t>
        </w:r>
      </w:hyperlink>
    </w:p>
    <w:p>
      <w:r>
        <w:br w:type="page"/>
      </w:r>
    </w:p>
    <w:p>
      <w:pPr>
        <w:pStyle w:val="Heading2"/>
      </w:pPr>
      <w:r>
        <w:t>Activity 5: Regulatory Change Impact Assessment</w:t>
      </w:r>
    </w:p>
    <w:p>
      <w:r>
        <w:rPr>
          <w:b/>
        </w:rPr>
        <w:t xml:space="preserve">Mapping: </w:t>
      </w:r>
      <w:r>
        <w:t>K2, A2 / LO2</w:t>
      </w:r>
    </w:p>
    <w:p>
      <w:r>
        <w:rPr>
          <w:b/>
        </w:rPr>
        <w:t xml:space="preserve">Duration: </w:t>
      </w:r>
      <w:r>
        <w:t>25 minutes</w:t>
      </w:r>
    </w:p>
    <w:p>
      <w:r>
        <w:rPr>
          <w:b/>
        </w:rPr>
        <w:t xml:space="preserve">Goal: </w:t>
      </w:r>
      <w:r>
        <w:t>Use the SCAN model to assess the effect of an ACRA register change on processes, systems, roles, evidence and third-party instructions.</w:t>
      </w:r>
    </w:p>
    <w:p>
      <w:r>
        <w:rPr>
          <w:b/>
        </w:rPr>
        <w:t xml:space="preserve">Deliverable: </w:t>
      </w:r>
      <w:r>
        <w:t>Completed impact assessment and recommendation.</w:t>
      </w:r>
    </w:p>
    <w:p>
      <w:pPr>
        <w:pStyle w:val="Heading3"/>
      </w:pPr>
      <w:r>
        <w:t>Scenario</w:t>
      </w:r>
    </w:p>
    <w:p>
      <w:r>
        <w:t>A company incorporated after 16 June 2025 uses a standard incorporation checklist written in 2024. The checklist creates its controller and nominee registers 30 days later and has no annual verification or central-register update step.</w:t>
      </w:r>
    </w:p>
    <w:p>
      <w:pPr>
        <w:pStyle w:val="Heading3"/>
      </w:pPr>
      <w:r>
        <w:t>Questions</w:t>
      </w:r>
    </w:p>
    <w:p>
      <w:pPr>
        <w:pStyle w:val="ListNumber"/>
      </w:pPr>
      <w:r>
        <w:t>What changed and which companies are affected?</w:t>
      </w:r>
    </w:p>
    <w:p>
      <w:pPr>
        <w:pStyle w:val="ListNumber"/>
      </w:pPr>
      <w:r>
        <w:t>Where does the old process fail?</w:t>
      </w:r>
    </w:p>
    <w:p>
      <w:pPr>
        <w:pStyle w:val="ListNumber"/>
      </w:pPr>
      <w:r>
        <w:t>What options can management choose?</w:t>
      </w:r>
    </w:p>
    <w:p>
      <w:pPr>
        <w:pStyle w:val="ListNumber"/>
      </w:pPr>
      <w:r>
        <w:t>What evidence proves the new process operates?</w:t>
      </w:r>
    </w:p>
    <w:p>
      <w:pPr>
        <w:pStyle w:val="Heading3"/>
      </w:pPr>
      <w:r>
        <w:t>Detailed Step-by-Step</w:t>
      </w:r>
    </w:p>
    <w:p>
      <w:pPr>
        <w:pStyle w:val="ListNumber"/>
      </w:pPr>
      <w:r>
        <w:t>State the regulatory change in one precise sentence.</w:t>
      </w:r>
    </w:p>
    <w:p>
      <w:pPr>
        <w:pStyle w:val="ListNumber"/>
      </w:pPr>
      <w:r>
        <w:t>Identify affected entities, events and process owners.</w:t>
      </w:r>
    </w:p>
    <w:p>
      <w:pPr>
        <w:pStyle w:val="ListNumber"/>
      </w:pPr>
      <w:r>
        <w:t>Map impacts across people, process, technology/data, contracts and cost.</w:t>
      </w:r>
    </w:p>
    <w:p>
      <w:pPr>
        <w:pStyle w:val="ListNumber"/>
      </w:pPr>
      <w:r>
        <w:t>Score likelihood, impact, velocity and detectability of the current gap.</w:t>
      </w:r>
    </w:p>
    <w:p>
      <w:pPr>
        <w:pStyle w:val="ListNumber"/>
      </w:pPr>
      <w:r>
        <w:t>Compare at least two compliant implementation options.</w:t>
      </w:r>
    </w:p>
    <w:p>
      <w:pPr>
        <w:pStyle w:val="ListNumber"/>
      </w:pPr>
      <w:r>
        <w:t>Recommend one option with owner, milestones, residual risk and verification.</w:t>
      </w:r>
    </w:p>
    <w:p>
      <w:pPr>
        <w:pStyle w:val="Heading3"/>
      </w:pPr>
      <w:r>
        <w:t>Worksheet</w:t>
      </w:r>
    </w:p>
    <w:tbl>
      <w:tblPr>
        <w:tblStyle w:val="TableGrid"/>
        <w:tblW w:type="auto" w:w="0"/>
        <w:tblLayout w:type="fixed"/>
        <w:tblLook w:firstColumn="1" w:firstRow="1" w:lastColumn="0" w:lastRow="0" w:noHBand="0" w:noVBand="1" w:val="04A0"/>
      </w:tblPr>
      <w:tblGrid>
        <w:gridCol w:w="2340"/>
        <w:gridCol w:w="2340"/>
        <w:gridCol w:w="2340"/>
        <w:gridCol w:w="2340"/>
      </w:tblGrid>
      <w:tr>
        <w:tc>
          <w:tcPr>
            <w:tcW w:type="dxa" w:w="2304"/>
            <w:vAlign w:val="center"/>
            <w:shd w:fill="1F6FEB"/>
            <w:tcMar>
              <w:top w:w="80" w:type="dxa"/>
              <w:bottom w:w="80" w:type="dxa"/>
              <w:start w:w="120" w:type="dxa"/>
              <w:end w:w="120" w:type="dxa"/>
            </w:tcMar>
          </w:tcPr>
          <w:p>
            <w:pPr>
              <w:spacing w:after="0"/>
              <w:jc w:val="left"/>
            </w:pPr>
            <w:r/>
            <w:r>
              <w:rPr>
                <w:rFonts w:ascii="Arial" w:hAnsi="Arial"/>
                <w:b/>
                <w:color w:val="FFFFFF"/>
                <w:sz w:val="18"/>
              </w:rPr>
              <w:t>Requirement / fact</w:t>
            </w:r>
          </w:p>
        </w:tc>
        <w:tc>
          <w:tcPr>
            <w:tcW w:type="dxa" w:w="2304"/>
            <w:vAlign w:val="center"/>
            <w:shd w:fill="1F6FEB"/>
            <w:tcMar>
              <w:top w:w="80" w:type="dxa"/>
              <w:bottom w:w="80" w:type="dxa"/>
              <w:start w:w="120" w:type="dxa"/>
              <w:end w:w="120" w:type="dxa"/>
            </w:tcMar>
          </w:tcPr>
          <w:p>
            <w:pPr>
              <w:spacing w:after="0"/>
              <w:jc w:val="left"/>
            </w:pPr>
            <w:r/>
            <w:r>
              <w:rPr>
                <w:rFonts w:ascii="Arial" w:hAnsi="Arial"/>
                <w:b/>
                <w:color w:val="FFFFFF"/>
                <w:sz w:val="18"/>
              </w:rPr>
              <w:t>Gap / impact</w:t>
            </w:r>
          </w:p>
        </w:tc>
        <w:tc>
          <w:tcPr>
            <w:tcW w:type="dxa" w:w="2376"/>
            <w:vAlign w:val="center"/>
            <w:shd w:fill="1F6FEB"/>
            <w:tcMar>
              <w:top w:w="80" w:type="dxa"/>
              <w:bottom w:w="80" w:type="dxa"/>
              <w:start w:w="120" w:type="dxa"/>
              <w:end w:w="120" w:type="dxa"/>
            </w:tcMar>
          </w:tcPr>
          <w:p>
            <w:pPr>
              <w:spacing w:after="0"/>
              <w:jc w:val="left"/>
            </w:pPr>
            <w:r/>
            <w:r>
              <w:rPr>
                <w:rFonts w:ascii="Arial" w:hAnsi="Arial"/>
                <w:b/>
                <w:color w:val="FFFFFF"/>
                <w:sz w:val="18"/>
              </w:rPr>
              <w:t>Decision / owner</w:t>
            </w:r>
          </w:p>
        </w:tc>
        <w:tc>
          <w:tcPr>
            <w:tcW w:type="dxa" w:w="2376"/>
            <w:vAlign w:val="center"/>
            <w:shd w:fill="1F6FEB"/>
            <w:tcMar>
              <w:top w:w="80" w:type="dxa"/>
              <w:bottom w:w="80" w:type="dxa"/>
              <w:start w:w="120" w:type="dxa"/>
              <w:end w:w="120" w:type="dxa"/>
            </w:tcMar>
          </w:tcPr>
          <w:p>
            <w:pPr>
              <w:spacing w:after="0"/>
              <w:jc w:val="left"/>
            </w:pPr>
            <w:r/>
            <w:r>
              <w:rPr>
                <w:rFonts w:ascii="Arial" w:hAnsi="Arial"/>
                <w:b/>
                <w:color w:val="FFFFFF"/>
                <w:sz w:val="18"/>
              </w:rPr>
              <w:t>Evidence / deadline</w:t>
            </w:r>
          </w:p>
        </w:tc>
      </w:tr>
      <w:tr>
        <w:tc>
          <w:tcPr>
            <w:tcW w:type="dxa" w:w="2304"/>
            <w:vAlign w:val="center"/>
            <w:tcMar>
              <w:top w:w="80" w:type="dxa"/>
              <w:bottom w:w="80" w:type="dxa"/>
              <w:start w:w="120" w:type="dxa"/>
              <w:end w:w="120" w:type="dxa"/>
            </w:tcMar>
          </w:tcPr>
          <w:p>
            <w:pPr>
              <w:spacing w:after="0"/>
              <w:jc w:val="left"/>
            </w:pPr>
            <w:r/>
            <w:r>
              <w:rPr>
                <w:rFonts w:ascii="Arial" w:hAnsi="Arial"/>
                <w:b w:val="0"/>
                <w:sz w:val="19"/>
              </w:rPr>
              <w:br/>
              <w:br/>
            </w:r>
          </w:p>
        </w:tc>
        <w:tc>
          <w:tcPr>
            <w:tcW w:type="dxa" w:w="2304"/>
            <w:vAlign w:val="center"/>
            <w:tcMar>
              <w:top w:w="80" w:type="dxa"/>
              <w:bottom w:w="80" w:type="dxa"/>
              <w:start w:w="120" w:type="dxa"/>
              <w:end w:w="120" w:type="dxa"/>
            </w:tcMar>
          </w:tcPr>
          <w:p>
            <w:pPr>
              <w:spacing w:after="0"/>
              <w:jc w:val="left"/>
            </w:pPr>
            <w:r/>
            <w:r>
              <w:rPr>
                <w:rFonts w:ascii="Arial" w:hAnsi="Arial"/>
                <w:b w:val="0"/>
                <w:sz w:val="19"/>
              </w:rPr>
              <w:br/>
              <w:br/>
            </w:r>
          </w:p>
        </w:tc>
        <w:tc>
          <w:tcPr>
            <w:tcW w:type="dxa" w:w="2376"/>
            <w:vAlign w:val="center"/>
            <w:tcMar>
              <w:top w:w="80" w:type="dxa"/>
              <w:bottom w:w="80" w:type="dxa"/>
              <w:start w:w="120" w:type="dxa"/>
              <w:end w:w="120" w:type="dxa"/>
            </w:tcMar>
          </w:tcPr>
          <w:p>
            <w:pPr>
              <w:spacing w:after="0"/>
              <w:jc w:val="left"/>
            </w:pPr>
            <w:r/>
            <w:r>
              <w:rPr>
                <w:rFonts w:ascii="Arial" w:hAnsi="Arial"/>
                <w:b w:val="0"/>
                <w:sz w:val="19"/>
              </w:rPr>
              <w:br/>
              <w:br/>
            </w:r>
          </w:p>
        </w:tc>
        <w:tc>
          <w:tcPr>
            <w:tcW w:type="dxa" w:w="2376"/>
            <w:vAlign w:val="center"/>
            <w:tcMar>
              <w:top w:w="80" w:type="dxa"/>
              <w:bottom w:w="80" w:type="dxa"/>
              <w:start w:w="120" w:type="dxa"/>
              <w:end w:w="120" w:type="dxa"/>
            </w:tcMar>
          </w:tcPr>
          <w:p>
            <w:pPr>
              <w:spacing w:after="0"/>
              <w:jc w:val="left"/>
            </w:pPr>
            <w:r/>
            <w:r>
              <w:rPr>
                <w:rFonts w:ascii="Arial" w:hAnsi="Arial"/>
                <w:b w:val="0"/>
                <w:sz w:val="19"/>
              </w:rPr>
              <w:br/>
              <w:br/>
            </w:r>
          </w:p>
        </w:tc>
      </w:tr>
      <w:tr>
        <w:tc>
          <w:tcPr>
            <w:tcW w:type="dxa" w:w="2304"/>
            <w:vAlign w:val="center"/>
            <w:tcMar>
              <w:top w:w="80" w:type="dxa"/>
              <w:bottom w:w="80" w:type="dxa"/>
              <w:start w:w="120" w:type="dxa"/>
              <w:end w:w="120" w:type="dxa"/>
            </w:tcMar>
          </w:tcPr>
          <w:p>
            <w:pPr>
              <w:spacing w:after="0"/>
              <w:jc w:val="left"/>
            </w:pPr>
            <w:r/>
            <w:r>
              <w:rPr>
                <w:rFonts w:ascii="Arial" w:hAnsi="Arial"/>
                <w:b w:val="0"/>
                <w:sz w:val="19"/>
              </w:rPr>
              <w:br/>
              <w:br/>
            </w:r>
          </w:p>
        </w:tc>
        <w:tc>
          <w:tcPr>
            <w:tcW w:type="dxa" w:w="2304"/>
            <w:vAlign w:val="center"/>
            <w:tcMar>
              <w:top w:w="80" w:type="dxa"/>
              <w:bottom w:w="80" w:type="dxa"/>
              <w:start w:w="120" w:type="dxa"/>
              <w:end w:w="120" w:type="dxa"/>
            </w:tcMar>
          </w:tcPr>
          <w:p>
            <w:pPr>
              <w:spacing w:after="0"/>
              <w:jc w:val="left"/>
            </w:pPr>
            <w:r/>
            <w:r>
              <w:rPr>
                <w:rFonts w:ascii="Arial" w:hAnsi="Arial"/>
                <w:b w:val="0"/>
                <w:sz w:val="19"/>
              </w:rPr>
              <w:br/>
              <w:br/>
            </w:r>
          </w:p>
        </w:tc>
        <w:tc>
          <w:tcPr>
            <w:tcW w:type="dxa" w:w="2376"/>
            <w:vAlign w:val="center"/>
            <w:tcMar>
              <w:top w:w="80" w:type="dxa"/>
              <w:bottom w:w="80" w:type="dxa"/>
              <w:start w:w="120" w:type="dxa"/>
              <w:end w:w="120" w:type="dxa"/>
            </w:tcMar>
          </w:tcPr>
          <w:p>
            <w:pPr>
              <w:spacing w:after="0"/>
              <w:jc w:val="left"/>
            </w:pPr>
            <w:r/>
            <w:r>
              <w:rPr>
                <w:rFonts w:ascii="Arial" w:hAnsi="Arial"/>
                <w:b w:val="0"/>
                <w:sz w:val="19"/>
              </w:rPr>
              <w:br/>
              <w:br/>
            </w:r>
          </w:p>
        </w:tc>
        <w:tc>
          <w:tcPr>
            <w:tcW w:type="dxa" w:w="2376"/>
            <w:vAlign w:val="center"/>
            <w:tcMar>
              <w:top w:w="80" w:type="dxa"/>
              <w:bottom w:w="80" w:type="dxa"/>
              <w:start w:w="120" w:type="dxa"/>
              <w:end w:w="120" w:type="dxa"/>
            </w:tcMar>
          </w:tcPr>
          <w:p>
            <w:pPr>
              <w:spacing w:after="0"/>
              <w:jc w:val="left"/>
            </w:pPr>
            <w:r/>
            <w:r>
              <w:rPr>
                <w:rFonts w:ascii="Arial" w:hAnsi="Arial"/>
                <w:b w:val="0"/>
                <w:sz w:val="19"/>
              </w:rPr>
              <w:br/>
              <w:br/>
            </w:r>
          </w:p>
        </w:tc>
      </w:tr>
      <w:tr>
        <w:tc>
          <w:tcPr>
            <w:tcW w:type="dxa" w:w="2304"/>
            <w:vAlign w:val="center"/>
            <w:tcMar>
              <w:top w:w="80" w:type="dxa"/>
              <w:bottom w:w="80" w:type="dxa"/>
              <w:start w:w="120" w:type="dxa"/>
              <w:end w:w="120" w:type="dxa"/>
            </w:tcMar>
          </w:tcPr>
          <w:p>
            <w:pPr>
              <w:spacing w:after="0"/>
              <w:jc w:val="left"/>
            </w:pPr>
            <w:r/>
            <w:r>
              <w:rPr>
                <w:rFonts w:ascii="Arial" w:hAnsi="Arial"/>
                <w:b w:val="0"/>
                <w:sz w:val="19"/>
              </w:rPr>
              <w:br/>
              <w:br/>
            </w:r>
          </w:p>
        </w:tc>
        <w:tc>
          <w:tcPr>
            <w:tcW w:type="dxa" w:w="2304"/>
            <w:vAlign w:val="center"/>
            <w:tcMar>
              <w:top w:w="80" w:type="dxa"/>
              <w:bottom w:w="80" w:type="dxa"/>
              <w:start w:w="120" w:type="dxa"/>
              <w:end w:w="120" w:type="dxa"/>
            </w:tcMar>
          </w:tcPr>
          <w:p>
            <w:pPr>
              <w:spacing w:after="0"/>
              <w:jc w:val="left"/>
            </w:pPr>
            <w:r/>
            <w:r>
              <w:rPr>
                <w:rFonts w:ascii="Arial" w:hAnsi="Arial"/>
                <w:b w:val="0"/>
                <w:sz w:val="19"/>
              </w:rPr>
              <w:br/>
              <w:br/>
            </w:r>
          </w:p>
        </w:tc>
        <w:tc>
          <w:tcPr>
            <w:tcW w:type="dxa" w:w="2376"/>
            <w:vAlign w:val="center"/>
            <w:tcMar>
              <w:top w:w="80" w:type="dxa"/>
              <w:bottom w:w="80" w:type="dxa"/>
              <w:start w:w="120" w:type="dxa"/>
              <w:end w:w="120" w:type="dxa"/>
            </w:tcMar>
          </w:tcPr>
          <w:p>
            <w:pPr>
              <w:spacing w:after="0"/>
              <w:jc w:val="left"/>
            </w:pPr>
            <w:r/>
            <w:r>
              <w:rPr>
                <w:rFonts w:ascii="Arial" w:hAnsi="Arial"/>
                <w:b w:val="0"/>
                <w:sz w:val="19"/>
              </w:rPr>
              <w:br/>
              <w:br/>
            </w:r>
          </w:p>
        </w:tc>
        <w:tc>
          <w:tcPr>
            <w:tcW w:type="dxa" w:w="2376"/>
            <w:vAlign w:val="center"/>
            <w:tcMar>
              <w:top w:w="80" w:type="dxa"/>
              <w:bottom w:w="80" w:type="dxa"/>
              <w:start w:w="120" w:type="dxa"/>
              <w:end w:w="120" w:type="dxa"/>
            </w:tcMar>
          </w:tcPr>
          <w:p>
            <w:pPr>
              <w:spacing w:after="0"/>
              <w:jc w:val="left"/>
            </w:pPr>
            <w:r/>
            <w:r>
              <w:rPr>
                <w:rFonts w:ascii="Arial" w:hAnsi="Arial"/>
                <w:b w:val="0"/>
                <w:sz w:val="19"/>
              </w:rPr>
              <w:br/>
              <w:br/>
            </w:r>
          </w:p>
        </w:tc>
      </w:tr>
      <w:tr>
        <w:tc>
          <w:tcPr>
            <w:tcW w:type="dxa" w:w="2304"/>
            <w:vAlign w:val="center"/>
            <w:tcMar>
              <w:top w:w="80" w:type="dxa"/>
              <w:bottom w:w="80" w:type="dxa"/>
              <w:start w:w="120" w:type="dxa"/>
              <w:end w:w="120" w:type="dxa"/>
            </w:tcMar>
          </w:tcPr>
          <w:p>
            <w:pPr>
              <w:spacing w:after="0"/>
              <w:jc w:val="left"/>
            </w:pPr>
            <w:r/>
            <w:r>
              <w:rPr>
                <w:rFonts w:ascii="Arial" w:hAnsi="Arial"/>
                <w:b w:val="0"/>
                <w:sz w:val="19"/>
              </w:rPr>
              <w:br/>
              <w:br/>
            </w:r>
          </w:p>
        </w:tc>
        <w:tc>
          <w:tcPr>
            <w:tcW w:type="dxa" w:w="2304"/>
            <w:vAlign w:val="center"/>
            <w:tcMar>
              <w:top w:w="80" w:type="dxa"/>
              <w:bottom w:w="80" w:type="dxa"/>
              <w:start w:w="120" w:type="dxa"/>
              <w:end w:w="120" w:type="dxa"/>
            </w:tcMar>
          </w:tcPr>
          <w:p>
            <w:pPr>
              <w:spacing w:after="0"/>
              <w:jc w:val="left"/>
            </w:pPr>
            <w:r/>
            <w:r>
              <w:rPr>
                <w:rFonts w:ascii="Arial" w:hAnsi="Arial"/>
                <w:b w:val="0"/>
                <w:sz w:val="19"/>
              </w:rPr>
              <w:br/>
              <w:br/>
            </w:r>
          </w:p>
        </w:tc>
        <w:tc>
          <w:tcPr>
            <w:tcW w:type="dxa" w:w="2376"/>
            <w:vAlign w:val="center"/>
            <w:tcMar>
              <w:top w:w="80" w:type="dxa"/>
              <w:bottom w:w="80" w:type="dxa"/>
              <w:start w:w="120" w:type="dxa"/>
              <w:end w:w="120" w:type="dxa"/>
            </w:tcMar>
          </w:tcPr>
          <w:p>
            <w:pPr>
              <w:spacing w:after="0"/>
              <w:jc w:val="left"/>
            </w:pPr>
            <w:r/>
            <w:r>
              <w:rPr>
                <w:rFonts w:ascii="Arial" w:hAnsi="Arial"/>
                <w:b w:val="0"/>
                <w:sz w:val="19"/>
              </w:rPr>
              <w:br/>
              <w:br/>
            </w:r>
          </w:p>
        </w:tc>
        <w:tc>
          <w:tcPr>
            <w:tcW w:type="dxa" w:w="2376"/>
            <w:vAlign w:val="center"/>
            <w:tcMar>
              <w:top w:w="80" w:type="dxa"/>
              <w:bottom w:w="80" w:type="dxa"/>
              <w:start w:w="120" w:type="dxa"/>
              <w:end w:w="120" w:type="dxa"/>
            </w:tcMar>
          </w:tcPr>
          <w:p>
            <w:pPr>
              <w:spacing w:after="0"/>
              <w:jc w:val="left"/>
            </w:pPr>
            <w:r/>
            <w:r>
              <w:rPr>
                <w:rFonts w:ascii="Arial" w:hAnsi="Arial"/>
                <w:b w:val="0"/>
                <w:sz w:val="19"/>
              </w:rPr>
              <w:br/>
              <w:br/>
            </w:r>
          </w:p>
        </w:tc>
      </w:tr>
    </w:tbl>
    <w:p>
      <w:pPr>
        <w:pStyle w:val="Heading3"/>
      </w:pPr>
      <w:r>
        <w:t>Acceptance Check</w:t>
      </w:r>
    </w:p>
    <w:p>
      <w:pPr>
        <w:pStyle w:val="ListBullet"/>
      </w:pPr>
      <w:r>
        <w:t>Check: Applicability stated</w:t>
      </w:r>
    </w:p>
    <w:p>
      <w:pPr>
        <w:pStyle w:val="ListBullet"/>
      </w:pPr>
      <w:r>
        <w:t>Check: All impact lenses considered</w:t>
      </w:r>
    </w:p>
    <w:p>
      <w:pPr>
        <w:pStyle w:val="ListBullet"/>
      </w:pPr>
      <w:r>
        <w:t>Check: Options are compliant</w:t>
      </w:r>
    </w:p>
    <w:p>
      <w:pPr>
        <w:pStyle w:val="ListBullet"/>
      </w:pPr>
      <w:r>
        <w:t>Check: Residual risk and verification included</w:t>
      </w:r>
    </w:p>
    <w:p>
      <w:pPr>
        <w:pStyle w:val="Heading3"/>
      </w:pPr>
      <w:r>
        <w:t>Sources for this section</w:t>
      </w:r>
    </w:p>
    <w:p>
      <w:pPr>
        <w:pStyle w:val="ListBullet"/>
      </w:pPr>
      <w:r>
        <w:t xml:space="preserve">ACRA - Company registers: requirements &amp; deadlines - </w:t>
      </w:r>
      <w:hyperlink r:id="rId17">
        <w:r>
          <w:rPr>
            <w:color w:val="1F6FEB"/>
            <w:u w:val="single"/>
          </w:rPr>
          <w:t>https://www.acra.gov.sg/manage/companies/legal-requirements-common-offences/maintaining-local-companys-information-registers/company-registers/</w:t>
        </w:r>
      </w:hyperlink>
    </w:p>
    <w:p>
      <w:r>
        <w:br w:type="page"/>
      </w:r>
    </w:p>
    <w:p>
      <w:pPr>
        <w:pStyle w:val="Heading2"/>
      </w:pPr>
      <w:r>
        <w:t>Activity 6: Board Decision Memo: Digital Filing Controls</w:t>
      </w:r>
    </w:p>
    <w:p>
      <w:r>
        <w:rPr>
          <w:b/>
        </w:rPr>
        <w:t xml:space="preserve">Mapping: </w:t>
      </w:r>
      <w:r>
        <w:t>K2, A2 / LO2</w:t>
      </w:r>
    </w:p>
    <w:p>
      <w:r>
        <w:rPr>
          <w:b/>
        </w:rPr>
        <w:t xml:space="preserve">Duration: </w:t>
      </w:r>
      <w:r>
        <w:t>20 minutes</w:t>
      </w:r>
    </w:p>
    <w:p>
      <w:r>
        <w:rPr>
          <w:b/>
        </w:rPr>
        <w:t xml:space="preserve">Goal: </w:t>
      </w:r>
      <w:r>
        <w:t>Frame a proportionate board decision that balances legal compliance, control quality, cost, implementation risk and operational benefit.</w:t>
      </w:r>
    </w:p>
    <w:p>
      <w:r>
        <w:rPr>
          <w:b/>
        </w:rPr>
        <w:t xml:space="preserve">Deliverable: </w:t>
      </w:r>
      <w:r>
        <w:t>One-page board decision memo.</w:t>
      </w:r>
    </w:p>
    <w:p>
      <w:pPr>
        <w:pStyle w:val="Heading3"/>
      </w:pPr>
      <w:r>
        <w:t>Scenario</w:t>
      </w:r>
    </w:p>
    <w:p>
      <w:r>
        <w:t>The finance director proposes #SFFS-enabled accounting and payroll software. Operations prefers spreadsheets because the software subscription costs more, while the board is concerned about authorisation, data quality and reliance on one vendor.</w:t>
      </w:r>
    </w:p>
    <w:p>
      <w:pPr>
        <w:pStyle w:val="Heading3"/>
      </w:pPr>
      <w:r>
        <w:t>Questions</w:t>
      </w:r>
    </w:p>
    <w:p>
      <w:pPr>
        <w:pStyle w:val="ListNumber"/>
      </w:pPr>
      <w:r>
        <w:t>What decision is required and by when?</w:t>
      </w:r>
    </w:p>
    <w:p>
      <w:pPr>
        <w:pStyle w:val="ListNumber"/>
      </w:pPr>
      <w:r>
        <w:t>What are the viable compliant options?</w:t>
      </w:r>
    </w:p>
    <w:p>
      <w:pPr>
        <w:pStyle w:val="ListNumber"/>
      </w:pPr>
      <w:r>
        <w:t>Which risks remain after the recommended option?</w:t>
      </w:r>
    </w:p>
    <w:p>
      <w:pPr>
        <w:pStyle w:val="ListNumber"/>
      </w:pPr>
      <w:r>
        <w:t>Which conditions should the board attach to approval?</w:t>
      </w:r>
    </w:p>
    <w:p>
      <w:pPr>
        <w:pStyle w:val="Heading3"/>
      </w:pPr>
      <w:r>
        <w:t>Detailed Step-by-Step</w:t>
      </w:r>
    </w:p>
    <w:p>
      <w:pPr>
        <w:pStyle w:val="ListNumber"/>
      </w:pPr>
      <w:r>
        <w:t>Write the decision request in one sentence.</w:t>
      </w:r>
    </w:p>
    <w:p>
      <w:pPr>
        <w:pStyle w:val="ListNumber"/>
      </w:pPr>
      <w:r>
        <w:t>Summarise relevant filing and record-keeping requirements.</w:t>
      </w:r>
    </w:p>
    <w:p>
      <w:pPr>
        <w:pStyle w:val="ListNumber"/>
      </w:pPr>
      <w:r>
        <w:t>Compare manual improvement, phased adoption and full adoption.</w:t>
      </w:r>
    </w:p>
    <w:p>
      <w:pPr>
        <w:pStyle w:val="ListNumber"/>
      </w:pPr>
      <w:r>
        <w:t>Assess cost, error risk, authorisation, business continuity and evidence quality.</w:t>
      </w:r>
    </w:p>
    <w:p>
      <w:pPr>
        <w:pStyle w:val="ListNumber"/>
      </w:pPr>
      <w:r>
        <w:t>Select a recommendation and state residual risks.</w:t>
      </w:r>
    </w:p>
    <w:p>
      <w:pPr>
        <w:pStyle w:val="ListNumber"/>
      </w:pPr>
      <w:r>
        <w:t>Add approval conditions, owner, timeline and post-implementation control test.</w:t>
      </w:r>
    </w:p>
    <w:p>
      <w:pPr>
        <w:pStyle w:val="Heading3"/>
      </w:pPr>
      <w:r>
        <w:t>Worksheet</w:t>
      </w:r>
    </w:p>
    <w:tbl>
      <w:tblPr>
        <w:tblStyle w:val="TableGrid"/>
        <w:tblW w:type="auto" w:w="0"/>
        <w:tblLayout w:type="fixed"/>
        <w:tblLook w:firstColumn="1" w:firstRow="1" w:lastColumn="0" w:lastRow="0" w:noHBand="0" w:noVBand="1" w:val="04A0"/>
      </w:tblPr>
      <w:tblGrid>
        <w:gridCol w:w="2340"/>
        <w:gridCol w:w="2340"/>
        <w:gridCol w:w="2340"/>
        <w:gridCol w:w="2340"/>
      </w:tblGrid>
      <w:tr>
        <w:tc>
          <w:tcPr>
            <w:tcW w:type="dxa" w:w="2304"/>
            <w:vAlign w:val="center"/>
            <w:shd w:fill="1F6FEB"/>
            <w:tcMar>
              <w:top w:w="80" w:type="dxa"/>
              <w:bottom w:w="80" w:type="dxa"/>
              <w:start w:w="120" w:type="dxa"/>
              <w:end w:w="120" w:type="dxa"/>
            </w:tcMar>
          </w:tcPr>
          <w:p>
            <w:pPr>
              <w:spacing w:after="0"/>
              <w:jc w:val="left"/>
            </w:pPr>
            <w:r/>
            <w:r>
              <w:rPr>
                <w:rFonts w:ascii="Arial" w:hAnsi="Arial"/>
                <w:b/>
                <w:color w:val="FFFFFF"/>
                <w:sz w:val="18"/>
              </w:rPr>
              <w:t>Requirement / fact</w:t>
            </w:r>
          </w:p>
        </w:tc>
        <w:tc>
          <w:tcPr>
            <w:tcW w:type="dxa" w:w="2304"/>
            <w:vAlign w:val="center"/>
            <w:shd w:fill="1F6FEB"/>
            <w:tcMar>
              <w:top w:w="80" w:type="dxa"/>
              <w:bottom w:w="80" w:type="dxa"/>
              <w:start w:w="120" w:type="dxa"/>
              <w:end w:w="120" w:type="dxa"/>
            </w:tcMar>
          </w:tcPr>
          <w:p>
            <w:pPr>
              <w:spacing w:after="0"/>
              <w:jc w:val="left"/>
            </w:pPr>
            <w:r/>
            <w:r>
              <w:rPr>
                <w:rFonts w:ascii="Arial" w:hAnsi="Arial"/>
                <w:b/>
                <w:color w:val="FFFFFF"/>
                <w:sz w:val="18"/>
              </w:rPr>
              <w:t>Gap / impact</w:t>
            </w:r>
          </w:p>
        </w:tc>
        <w:tc>
          <w:tcPr>
            <w:tcW w:type="dxa" w:w="2376"/>
            <w:vAlign w:val="center"/>
            <w:shd w:fill="1F6FEB"/>
            <w:tcMar>
              <w:top w:w="80" w:type="dxa"/>
              <w:bottom w:w="80" w:type="dxa"/>
              <w:start w:w="120" w:type="dxa"/>
              <w:end w:w="120" w:type="dxa"/>
            </w:tcMar>
          </w:tcPr>
          <w:p>
            <w:pPr>
              <w:spacing w:after="0"/>
              <w:jc w:val="left"/>
            </w:pPr>
            <w:r/>
            <w:r>
              <w:rPr>
                <w:rFonts w:ascii="Arial" w:hAnsi="Arial"/>
                <w:b/>
                <w:color w:val="FFFFFF"/>
                <w:sz w:val="18"/>
              </w:rPr>
              <w:t>Decision / owner</w:t>
            </w:r>
          </w:p>
        </w:tc>
        <w:tc>
          <w:tcPr>
            <w:tcW w:type="dxa" w:w="2376"/>
            <w:vAlign w:val="center"/>
            <w:shd w:fill="1F6FEB"/>
            <w:tcMar>
              <w:top w:w="80" w:type="dxa"/>
              <w:bottom w:w="80" w:type="dxa"/>
              <w:start w:w="120" w:type="dxa"/>
              <w:end w:w="120" w:type="dxa"/>
            </w:tcMar>
          </w:tcPr>
          <w:p>
            <w:pPr>
              <w:spacing w:after="0"/>
              <w:jc w:val="left"/>
            </w:pPr>
            <w:r/>
            <w:r>
              <w:rPr>
                <w:rFonts w:ascii="Arial" w:hAnsi="Arial"/>
                <w:b/>
                <w:color w:val="FFFFFF"/>
                <w:sz w:val="18"/>
              </w:rPr>
              <w:t>Evidence / deadline</w:t>
            </w:r>
          </w:p>
        </w:tc>
      </w:tr>
      <w:tr>
        <w:tc>
          <w:tcPr>
            <w:tcW w:type="dxa" w:w="2304"/>
            <w:vAlign w:val="center"/>
            <w:tcMar>
              <w:top w:w="80" w:type="dxa"/>
              <w:bottom w:w="80" w:type="dxa"/>
              <w:start w:w="120" w:type="dxa"/>
              <w:end w:w="120" w:type="dxa"/>
            </w:tcMar>
          </w:tcPr>
          <w:p>
            <w:pPr>
              <w:spacing w:after="0"/>
              <w:jc w:val="left"/>
            </w:pPr>
            <w:r/>
            <w:r>
              <w:rPr>
                <w:rFonts w:ascii="Arial" w:hAnsi="Arial"/>
                <w:b w:val="0"/>
                <w:sz w:val="19"/>
              </w:rPr>
              <w:br/>
              <w:br/>
            </w:r>
          </w:p>
        </w:tc>
        <w:tc>
          <w:tcPr>
            <w:tcW w:type="dxa" w:w="2304"/>
            <w:vAlign w:val="center"/>
            <w:tcMar>
              <w:top w:w="80" w:type="dxa"/>
              <w:bottom w:w="80" w:type="dxa"/>
              <w:start w:w="120" w:type="dxa"/>
              <w:end w:w="120" w:type="dxa"/>
            </w:tcMar>
          </w:tcPr>
          <w:p>
            <w:pPr>
              <w:spacing w:after="0"/>
              <w:jc w:val="left"/>
            </w:pPr>
            <w:r/>
            <w:r>
              <w:rPr>
                <w:rFonts w:ascii="Arial" w:hAnsi="Arial"/>
                <w:b w:val="0"/>
                <w:sz w:val="19"/>
              </w:rPr>
              <w:br/>
              <w:br/>
            </w:r>
          </w:p>
        </w:tc>
        <w:tc>
          <w:tcPr>
            <w:tcW w:type="dxa" w:w="2376"/>
            <w:vAlign w:val="center"/>
            <w:tcMar>
              <w:top w:w="80" w:type="dxa"/>
              <w:bottom w:w="80" w:type="dxa"/>
              <w:start w:w="120" w:type="dxa"/>
              <w:end w:w="120" w:type="dxa"/>
            </w:tcMar>
          </w:tcPr>
          <w:p>
            <w:pPr>
              <w:spacing w:after="0"/>
              <w:jc w:val="left"/>
            </w:pPr>
            <w:r/>
            <w:r>
              <w:rPr>
                <w:rFonts w:ascii="Arial" w:hAnsi="Arial"/>
                <w:b w:val="0"/>
                <w:sz w:val="19"/>
              </w:rPr>
              <w:br/>
              <w:br/>
            </w:r>
          </w:p>
        </w:tc>
        <w:tc>
          <w:tcPr>
            <w:tcW w:type="dxa" w:w="2376"/>
            <w:vAlign w:val="center"/>
            <w:tcMar>
              <w:top w:w="80" w:type="dxa"/>
              <w:bottom w:w="80" w:type="dxa"/>
              <w:start w:w="120" w:type="dxa"/>
              <w:end w:w="120" w:type="dxa"/>
            </w:tcMar>
          </w:tcPr>
          <w:p>
            <w:pPr>
              <w:spacing w:after="0"/>
              <w:jc w:val="left"/>
            </w:pPr>
            <w:r/>
            <w:r>
              <w:rPr>
                <w:rFonts w:ascii="Arial" w:hAnsi="Arial"/>
                <w:b w:val="0"/>
                <w:sz w:val="19"/>
              </w:rPr>
              <w:br/>
              <w:br/>
            </w:r>
          </w:p>
        </w:tc>
      </w:tr>
      <w:tr>
        <w:tc>
          <w:tcPr>
            <w:tcW w:type="dxa" w:w="2304"/>
            <w:vAlign w:val="center"/>
            <w:tcMar>
              <w:top w:w="80" w:type="dxa"/>
              <w:bottom w:w="80" w:type="dxa"/>
              <w:start w:w="120" w:type="dxa"/>
              <w:end w:w="120" w:type="dxa"/>
            </w:tcMar>
          </w:tcPr>
          <w:p>
            <w:pPr>
              <w:spacing w:after="0"/>
              <w:jc w:val="left"/>
            </w:pPr>
            <w:r/>
            <w:r>
              <w:rPr>
                <w:rFonts w:ascii="Arial" w:hAnsi="Arial"/>
                <w:b w:val="0"/>
                <w:sz w:val="19"/>
              </w:rPr>
              <w:br/>
              <w:br/>
            </w:r>
          </w:p>
        </w:tc>
        <w:tc>
          <w:tcPr>
            <w:tcW w:type="dxa" w:w="2304"/>
            <w:vAlign w:val="center"/>
            <w:tcMar>
              <w:top w:w="80" w:type="dxa"/>
              <w:bottom w:w="80" w:type="dxa"/>
              <w:start w:w="120" w:type="dxa"/>
              <w:end w:w="120" w:type="dxa"/>
            </w:tcMar>
          </w:tcPr>
          <w:p>
            <w:pPr>
              <w:spacing w:after="0"/>
              <w:jc w:val="left"/>
            </w:pPr>
            <w:r/>
            <w:r>
              <w:rPr>
                <w:rFonts w:ascii="Arial" w:hAnsi="Arial"/>
                <w:b w:val="0"/>
                <w:sz w:val="19"/>
              </w:rPr>
              <w:br/>
              <w:br/>
            </w:r>
          </w:p>
        </w:tc>
        <w:tc>
          <w:tcPr>
            <w:tcW w:type="dxa" w:w="2376"/>
            <w:vAlign w:val="center"/>
            <w:tcMar>
              <w:top w:w="80" w:type="dxa"/>
              <w:bottom w:w="80" w:type="dxa"/>
              <w:start w:w="120" w:type="dxa"/>
              <w:end w:w="120" w:type="dxa"/>
            </w:tcMar>
          </w:tcPr>
          <w:p>
            <w:pPr>
              <w:spacing w:after="0"/>
              <w:jc w:val="left"/>
            </w:pPr>
            <w:r/>
            <w:r>
              <w:rPr>
                <w:rFonts w:ascii="Arial" w:hAnsi="Arial"/>
                <w:b w:val="0"/>
                <w:sz w:val="19"/>
              </w:rPr>
              <w:br/>
              <w:br/>
            </w:r>
          </w:p>
        </w:tc>
        <w:tc>
          <w:tcPr>
            <w:tcW w:type="dxa" w:w="2376"/>
            <w:vAlign w:val="center"/>
            <w:tcMar>
              <w:top w:w="80" w:type="dxa"/>
              <w:bottom w:w="80" w:type="dxa"/>
              <w:start w:w="120" w:type="dxa"/>
              <w:end w:w="120" w:type="dxa"/>
            </w:tcMar>
          </w:tcPr>
          <w:p>
            <w:pPr>
              <w:spacing w:after="0"/>
              <w:jc w:val="left"/>
            </w:pPr>
            <w:r/>
            <w:r>
              <w:rPr>
                <w:rFonts w:ascii="Arial" w:hAnsi="Arial"/>
                <w:b w:val="0"/>
                <w:sz w:val="19"/>
              </w:rPr>
              <w:br/>
              <w:br/>
            </w:r>
          </w:p>
        </w:tc>
      </w:tr>
      <w:tr>
        <w:tc>
          <w:tcPr>
            <w:tcW w:type="dxa" w:w="2304"/>
            <w:vAlign w:val="center"/>
            <w:tcMar>
              <w:top w:w="80" w:type="dxa"/>
              <w:bottom w:w="80" w:type="dxa"/>
              <w:start w:w="120" w:type="dxa"/>
              <w:end w:w="120" w:type="dxa"/>
            </w:tcMar>
          </w:tcPr>
          <w:p>
            <w:pPr>
              <w:spacing w:after="0"/>
              <w:jc w:val="left"/>
            </w:pPr>
            <w:r/>
            <w:r>
              <w:rPr>
                <w:rFonts w:ascii="Arial" w:hAnsi="Arial"/>
                <w:b w:val="0"/>
                <w:sz w:val="19"/>
              </w:rPr>
              <w:br/>
              <w:br/>
            </w:r>
          </w:p>
        </w:tc>
        <w:tc>
          <w:tcPr>
            <w:tcW w:type="dxa" w:w="2304"/>
            <w:vAlign w:val="center"/>
            <w:tcMar>
              <w:top w:w="80" w:type="dxa"/>
              <w:bottom w:w="80" w:type="dxa"/>
              <w:start w:w="120" w:type="dxa"/>
              <w:end w:w="120" w:type="dxa"/>
            </w:tcMar>
          </w:tcPr>
          <w:p>
            <w:pPr>
              <w:spacing w:after="0"/>
              <w:jc w:val="left"/>
            </w:pPr>
            <w:r/>
            <w:r>
              <w:rPr>
                <w:rFonts w:ascii="Arial" w:hAnsi="Arial"/>
                <w:b w:val="0"/>
                <w:sz w:val="19"/>
              </w:rPr>
              <w:br/>
              <w:br/>
            </w:r>
          </w:p>
        </w:tc>
        <w:tc>
          <w:tcPr>
            <w:tcW w:type="dxa" w:w="2376"/>
            <w:vAlign w:val="center"/>
            <w:tcMar>
              <w:top w:w="80" w:type="dxa"/>
              <w:bottom w:w="80" w:type="dxa"/>
              <w:start w:w="120" w:type="dxa"/>
              <w:end w:w="120" w:type="dxa"/>
            </w:tcMar>
          </w:tcPr>
          <w:p>
            <w:pPr>
              <w:spacing w:after="0"/>
              <w:jc w:val="left"/>
            </w:pPr>
            <w:r/>
            <w:r>
              <w:rPr>
                <w:rFonts w:ascii="Arial" w:hAnsi="Arial"/>
                <w:b w:val="0"/>
                <w:sz w:val="19"/>
              </w:rPr>
              <w:br/>
              <w:br/>
            </w:r>
          </w:p>
        </w:tc>
        <w:tc>
          <w:tcPr>
            <w:tcW w:type="dxa" w:w="2376"/>
            <w:vAlign w:val="center"/>
            <w:tcMar>
              <w:top w:w="80" w:type="dxa"/>
              <w:bottom w:w="80" w:type="dxa"/>
              <w:start w:w="120" w:type="dxa"/>
              <w:end w:w="120" w:type="dxa"/>
            </w:tcMar>
          </w:tcPr>
          <w:p>
            <w:pPr>
              <w:spacing w:after="0"/>
              <w:jc w:val="left"/>
            </w:pPr>
            <w:r/>
            <w:r>
              <w:rPr>
                <w:rFonts w:ascii="Arial" w:hAnsi="Arial"/>
                <w:b w:val="0"/>
                <w:sz w:val="19"/>
              </w:rPr>
              <w:br/>
              <w:br/>
            </w:r>
          </w:p>
        </w:tc>
      </w:tr>
      <w:tr>
        <w:tc>
          <w:tcPr>
            <w:tcW w:type="dxa" w:w="2304"/>
            <w:vAlign w:val="center"/>
            <w:tcMar>
              <w:top w:w="80" w:type="dxa"/>
              <w:bottom w:w="80" w:type="dxa"/>
              <w:start w:w="120" w:type="dxa"/>
              <w:end w:w="120" w:type="dxa"/>
            </w:tcMar>
          </w:tcPr>
          <w:p>
            <w:pPr>
              <w:spacing w:after="0"/>
              <w:jc w:val="left"/>
            </w:pPr>
            <w:r/>
            <w:r>
              <w:rPr>
                <w:rFonts w:ascii="Arial" w:hAnsi="Arial"/>
                <w:b w:val="0"/>
                <w:sz w:val="19"/>
              </w:rPr>
              <w:br/>
              <w:br/>
            </w:r>
          </w:p>
        </w:tc>
        <w:tc>
          <w:tcPr>
            <w:tcW w:type="dxa" w:w="2304"/>
            <w:vAlign w:val="center"/>
            <w:tcMar>
              <w:top w:w="80" w:type="dxa"/>
              <w:bottom w:w="80" w:type="dxa"/>
              <w:start w:w="120" w:type="dxa"/>
              <w:end w:w="120" w:type="dxa"/>
            </w:tcMar>
          </w:tcPr>
          <w:p>
            <w:pPr>
              <w:spacing w:after="0"/>
              <w:jc w:val="left"/>
            </w:pPr>
            <w:r/>
            <w:r>
              <w:rPr>
                <w:rFonts w:ascii="Arial" w:hAnsi="Arial"/>
                <w:b w:val="0"/>
                <w:sz w:val="19"/>
              </w:rPr>
              <w:br/>
              <w:br/>
            </w:r>
          </w:p>
        </w:tc>
        <w:tc>
          <w:tcPr>
            <w:tcW w:type="dxa" w:w="2376"/>
            <w:vAlign w:val="center"/>
            <w:tcMar>
              <w:top w:w="80" w:type="dxa"/>
              <w:bottom w:w="80" w:type="dxa"/>
              <w:start w:w="120" w:type="dxa"/>
              <w:end w:w="120" w:type="dxa"/>
            </w:tcMar>
          </w:tcPr>
          <w:p>
            <w:pPr>
              <w:spacing w:after="0"/>
              <w:jc w:val="left"/>
            </w:pPr>
            <w:r/>
            <w:r>
              <w:rPr>
                <w:rFonts w:ascii="Arial" w:hAnsi="Arial"/>
                <w:b w:val="0"/>
                <w:sz w:val="19"/>
              </w:rPr>
              <w:br/>
              <w:br/>
            </w:r>
          </w:p>
        </w:tc>
        <w:tc>
          <w:tcPr>
            <w:tcW w:type="dxa" w:w="2376"/>
            <w:vAlign w:val="center"/>
            <w:tcMar>
              <w:top w:w="80" w:type="dxa"/>
              <w:bottom w:w="80" w:type="dxa"/>
              <w:start w:w="120" w:type="dxa"/>
              <w:end w:w="120" w:type="dxa"/>
            </w:tcMar>
          </w:tcPr>
          <w:p>
            <w:pPr>
              <w:spacing w:after="0"/>
              <w:jc w:val="left"/>
            </w:pPr>
            <w:r/>
            <w:r>
              <w:rPr>
                <w:rFonts w:ascii="Arial" w:hAnsi="Arial"/>
                <w:b w:val="0"/>
                <w:sz w:val="19"/>
              </w:rPr>
              <w:br/>
              <w:br/>
            </w:r>
          </w:p>
        </w:tc>
      </w:tr>
    </w:tbl>
    <w:p>
      <w:pPr>
        <w:pStyle w:val="Heading3"/>
      </w:pPr>
      <w:r>
        <w:t>Acceptance Check</w:t>
      </w:r>
    </w:p>
    <w:p>
      <w:pPr>
        <w:pStyle w:val="ListBullet"/>
      </w:pPr>
      <w:r>
        <w:t>Check: Decision explicit</w:t>
      </w:r>
    </w:p>
    <w:p>
      <w:pPr>
        <w:pStyle w:val="ListBullet"/>
      </w:pPr>
      <w:r>
        <w:t>Check: Options compared fairly</w:t>
      </w:r>
    </w:p>
    <w:p>
      <w:pPr>
        <w:pStyle w:val="ListBullet"/>
      </w:pPr>
      <w:r>
        <w:t>Check: Business facts drive recommendation</w:t>
      </w:r>
    </w:p>
    <w:p>
      <w:pPr>
        <w:pStyle w:val="ListBullet"/>
      </w:pPr>
      <w:r>
        <w:t>Check: Conditions and verification are specific</w:t>
      </w:r>
    </w:p>
    <w:p>
      <w:pPr>
        <w:pStyle w:val="Heading3"/>
      </w:pPr>
      <w:r>
        <w:t>Sources for this section</w:t>
      </w:r>
    </w:p>
    <w:p>
      <w:pPr>
        <w:pStyle w:val="ListBullet"/>
      </w:pPr>
      <w:r>
        <w:t xml:space="preserve">IRAS - SeamlessFilingFromSoftware for businesses/employers - </w:t>
      </w:r>
      <w:hyperlink r:id="rId26">
        <w:r>
          <w:rPr>
            <w:color w:val="1F6FEB"/>
            <w:u w:val="single"/>
          </w:rPr>
          <w:t>https://www.iras.gov.sg/digital-collaboration/for-businesses-employers</w:t>
        </w:r>
      </w:hyperlink>
    </w:p>
    <w:p>
      <w:pPr>
        <w:pStyle w:val="ListBullet"/>
      </w:pPr>
      <w:r>
        <w:t xml:space="preserve">IRAS - Corporate income tax record keeping requirements - </w:t>
      </w:r>
      <w:hyperlink r:id="rId24">
        <w:r>
          <w:rPr>
            <w:color w:val="1F6FEB"/>
            <w:u w:val="single"/>
          </w:rPr>
          <w:t>https://www.iras.gov.sg/taxes/corporate-income-tax/basics-of-corporate-income-tax/record-keeping-requirements</w:t>
        </w:r>
      </w:hyperlink>
    </w:p>
    <w:p>
      <w:pPr>
        <w:pStyle w:val="ListBullet"/>
      </w:pPr>
      <w:r>
        <w:t xml:space="preserve">ACRA - Financial reporting duties for directors - </w:t>
      </w:r>
      <w:hyperlink r:id="rId16">
        <w:r>
          <w:rPr>
            <w:color w:val="1F6FEB"/>
            <w:u w:val="single"/>
          </w:rPr>
          <w:t>https://www.acra.gov.sg/manage/companies/legal-requirements-common-offences/preparing-financial-statements/financial-reporting-duties-for-directors/</w:t>
        </w:r>
      </w:hyperlink>
    </w:p>
    <w:p>
      <w:r>
        <w:br w:type="page"/>
      </w:r>
    </w:p>
    <w:p>
      <w:pPr>
        <w:pStyle w:val="Heading1"/>
      </w:pPr>
      <w:r>
        <w:t>Topic 4: Influencing Business Units to Adapt to New Regulations</w:t>
      </w:r>
    </w:p>
    <w:p>
      <w:r>
        <w:t>Stakeholder alignment, role clarity, communication, training and compliance culture</w:t>
      </w:r>
    </w:p>
    <w:p>
      <w:r>
        <w:t>Mapping: K2, A3 / LO2</w:t>
      </w:r>
    </w:p>
    <w:p>
      <w:pPr>
        <w:pStyle w:val="Heading2"/>
      </w:pPr>
      <w:r>
        <w:t>Map stakeholders by impact and influence</w:t>
      </w:r>
    </w:p>
    <w:p>
      <w:pPr>
        <w:pStyle w:val="ListBullet"/>
      </w:pPr>
      <w:r>
        <w:rPr>
          <w:b/>
        </w:rPr>
        <w:t xml:space="preserve">High impact / high influence: </w:t>
      </w:r>
      <w:r>
        <w:t>Co-design the response and resolve trade-offs</w:t>
      </w:r>
    </w:p>
    <w:p>
      <w:pPr>
        <w:pStyle w:val="ListBullet"/>
      </w:pPr>
      <w:r>
        <w:rPr>
          <w:b/>
        </w:rPr>
        <w:t xml:space="preserve">High impact / low influence: </w:t>
      </w:r>
      <w:r>
        <w:t>Listen, equip and provide escalation routes</w:t>
      </w:r>
    </w:p>
    <w:p>
      <w:pPr>
        <w:pStyle w:val="ListBullet"/>
      </w:pPr>
      <w:r>
        <w:rPr>
          <w:b/>
        </w:rPr>
        <w:t xml:space="preserve">Low impact / high influence: </w:t>
      </w:r>
      <w:r>
        <w:t>Keep informed with decision-grade evidence</w:t>
      </w:r>
    </w:p>
    <w:p>
      <w:pPr>
        <w:pStyle w:val="ListBullet"/>
      </w:pPr>
      <w:r>
        <w:rPr>
          <w:b/>
        </w:rPr>
        <w:t xml:space="preserve">Low impact / low influence: </w:t>
      </w:r>
      <w:r>
        <w:t>Use concise updates and monitor for change</w:t>
      </w:r>
    </w:p>
    <w:p>
      <w:pPr>
        <w:pStyle w:val="Heading2"/>
      </w:pPr>
      <w:r>
        <w:t>Translate legal text into four business questions</w:t>
      </w:r>
    </w:p>
    <w:p>
      <w:pPr>
        <w:pStyle w:val="ListBullet"/>
      </w:pPr>
      <w:r>
        <w:rPr>
          <w:b/>
        </w:rPr>
        <w:t xml:space="preserve">What changed?: </w:t>
      </w:r>
      <w:r>
        <w:t>A plain-language summary without unnecessary legal jargon</w:t>
      </w:r>
    </w:p>
    <w:p>
      <w:pPr>
        <w:pStyle w:val="ListBullet"/>
      </w:pPr>
      <w:r>
        <w:rPr>
          <w:b/>
        </w:rPr>
        <w:t xml:space="preserve">Why us?: </w:t>
      </w:r>
      <w:r>
        <w:t>The business facts that make the requirement applicable</w:t>
      </w:r>
    </w:p>
    <w:p>
      <w:pPr>
        <w:pStyle w:val="ListBullet"/>
      </w:pPr>
      <w:r>
        <w:rPr>
          <w:b/>
        </w:rPr>
        <w:t xml:space="preserve">What must change?: </w:t>
      </w:r>
      <w:r>
        <w:t>Specific behaviours, systems, approvals and evidence</w:t>
      </w:r>
    </w:p>
    <w:p>
      <w:pPr>
        <w:pStyle w:val="ListBullet"/>
      </w:pPr>
      <w:r>
        <w:rPr>
          <w:b/>
        </w:rPr>
        <w:t xml:space="preserve">What happens next?: </w:t>
      </w:r>
      <w:r>
        <w:t>Owner, date, support, exception path and verification</w:t>
      </w:r>
    </w:p>
    <w:p>
      <w:pPr>
        <w:pStyle w:val="Heading2"/>
      </w:pPr>
      <w:r>
        <w:t>Compliance as friction or enablement</w:t>
      </w:r>
    </w:p>
    <w:p>
      <w:r>
        <w:rPr>
          <w:b/>
        </w:rPr>
        <w:t xml:space="preserve">Constraint narrative: </w:t>
      </w:r>
      <w:r>
        <w:t>A new legal burden; More forms and approvals; Compliance owns the problem; Launch is delayed until legal is satisfied.</w:t>
      </w:r>
    </w:p>
    <w:p>
      <w:r>
        <w:rPr>
          <w:b/>
        </w:rPr>
        <w:t xml:space="preserve">Value narrative: </w:t>
      </w:r>
      <w:r>
        <w:t>Protects licences, market access and customer trust; Reduces rework through built-in controls; Business owns risk with expert support; Compliant design accelerates repeatable growth.</w:t>
      </w:r>
    </w:p>
    <w:p>
      <w:pPr>
        <w:pStyle w:val="Heading2"/>
      </w:pPr>
      <w:r>
        <w:t>RACI prevents accountability gaps</w:t>
      </w:r>
    </w:p>
    <w:p>
      <w:pPr>
        <w:pStyle w:val="ListBullet"/>
      </w:pPr>
      <w:r>
        <w:rPr>
          <w:b/>
        </w:rPr>
        <w:t xml:space="preserve">Responsible: </w:t>
      </w:r>
      <w:r>
        <w:t>Performs the control or implementation task</w:t>
      </w:r>
    </w:p>
    <w:p>
      <w:pPr>
        <w:pStyle w:val="ListBullet"/>
      </w:pPr>
      <w:r>
        <w:rPr>
          <w:b/>
        </w:rPr>
        <w:t xml:space="preserve">Accountable: </w:t>
      </w:r>
      <w:r>
        <w:t>Owns the outcome and approves exceptions</w:t>
      </w:r>
    </w:p>
    <w:p>
      <w:pPr>
        <w:pStyle w:val="ListBullet"/>
      </w:pPr>
      <w:r>
        <w:rPr>
          <w:b/>
        </w:rPr>
        <w:t xml:space="preserve">Consulted: </w:t>
      </w:r>
      <w:r>
        <w:t>Provides specialist or affected-function input</w:t>
      </w:r>
    </w:p>
    <w:p>
      <w:pPr>
        <w:pStyle w:val="ListBullet"/>
      </w:pPr>
      <w:r>
        <w:rPr>
          <w:b/>
        </w:rPr>
        <w:t xml:space="preserve">Informed: </w:t>
      </w:r>
      <w:r>
        <w:t>Receives status, decisions and escalation outcomes</w:t>
      </w:r>
    </w:p>
    <w:p>
      <w:pPr>
        <w:pStyle w:val="Heading2"/>
      </w:pPr>
      <w:r>
        <w:t>Role-based compliance learning</w:t>
      </w:r>
    </w:p>
    <w:p>
      <w:pPr>
        <w:pStyle w:val="ListNumber"/>
      </w:pPr>
      <w:r>
        <w:t>Identify decisions and behaviours</w:t>
      </w:r>
    </w:p>
    <w:p>
      <w:pPr>
        <w:pStyle w:val="ListNumber"/>
      </w:pPr>
      <w:r>
        <w:t>Segment roles by exposure</w:t>
      </w:r>
    </w:p>
    <w:p>
      <w:pPr>
        <w:pStyle w:val="ListNumber"/>
      </w:pPr>
      <w:r>
        <w:t>Use realistic scenarios</w:t>
      </w:r>
    </w:p>
    <w:p>
      <w:pPr>
        <w:pStyle w:val="ListNumber"/>
      </w:pPr>
      <w:r>
        <w:t>Practise and assess</w:t>
      </w:r>
    </w:p>
    <w:p>
      <w:pPr>
        <w:pStyle w:val="ListNumber"/>
      </w:pPr>
      <w:r>
        <w:t>Refresh after change or control failure</w:t>
      </w:r>
    </w:p>
    <w:p>
      <w:pPr>
        <w:pStyle w:val="Heading2"/>
      </w:pPr>
      <w:r>
        <w:t>Make it safe to surface problems</w:t>
      </w:r>
    </w:p>
    <w:p>
      <w:pPr>
        <w:pStyle w:val="ListBullet"/>
      </w:pPr>
      <w:r>
        <w:rPr>
          <w:b/>
        </w:rPr>
        <w:t xml:space="preserve">Channels: </w:t>
      </w:r>
      <w:r>
        <w:t>Accessible reporting and advice routes</w:t>
      </w:r>
    </w:p>
    <w:p>
      <w:pPr>
        <w:pStyle w:val="ListBullet"/>
      </w:pPr>
      <w:r>
        <w:rPr>
          <w:b/>
        </w:rPr>
        <w:t xml:space="preserve">Protection: </w:t>
      </w:r>
      <w:r>
        <w:t>No retaliation for good-faith concerns</w:t>
      </w:r>
    </w:p>
    <w:p>
      <w:pPr>
        <w:pStyle w:val="ListBullet"/>
      </w:pPr>
      <w:r>
        <w:rPr>
          <w:b/>
        </w:rPr>
        <w:t xml:space="preserve">Response: </w:t>
      </w:r>
      <w:r>
        <w:t>Triage, investigate and communicate outcomes</w:t>
      </w:r>
    </w:p>
    <w:p>
      <w:pPr>
        <w:pStyle w:val="ListBullet"/>
      </w:pPr>
      <w:r>
        <w:rPr>
          <w:b/>
        </w:rPr>
        <w:t xml:space="preserve">Learning: </w:t>
      </w:r>
      <w:r>
        <w:t>Use root causes to improve controls and training</w:t>
      </w:r>
    </w:p>
    <w:p>
      <w:pPr>
        <w:pStyle w:val="Heading2"/>
      </w:pPr>
      <w:r>
        <w:t>Board reporting that drives action</w:t>
      </w:r>
    </w:p>
    <w:p>
      <w:pPr>
        <w:pStyle w:val="ListBullet"/>
      </w:pPr>
      <w:r>
        <w:rPr>
          <w:b/>
        </w:rPr>
        <w:t xml:space="preserve">Exposure: </w:t>
      </w:r>
      <w:r>
        <w:t>New obligations, major changes and high-risk business activity</w:t>
      </w:r>
    </w:p>
    <w:p>
      <w:pPr>
        <w:pStyle w:val="ListBullet"/>
      </w:pPr>
      <w:r>
        <w:rPr>
          <w:b/>
        </w:rPr>
        <w:t xml:space="preserve">Control health: </w:t>
      </w:r>
      <w:r>
        <w:t>Design gaps, operating failures and overdue actions</w:t>
      </w:r>
    </w:p>
    <w:p>
      <w:pPr>
        <w:pStyle w:val="ListBullet"/>
      </w:pPr>
      <w:r>
        <w:rPr>
          <w:b/>
        </w:rPr>
        <w:t xml:space="preserve">Incidents: </w:t>
      </w:r>
      <w:r>
        <w:t>Root cause, harm, notification and remediation</w:t>
      </w:r>
    </w:p>
    <w:p>
      <w:pPr>
        <w:pStyle w:val="ListBullet"/>
      </w:pPr>
      <w:r>
        <w:rPr>
          <w:b/>
        </w:rPr>
        <w:t xml:space="preserve">Decisions: </w:t>
      </w:r>
      <w:r>
        <w:t>Residual risks or resources requiring board direction</w:t>
      </w:r>
    </w:p>
    <w:p>
      <w:pPr>
        <w:pStyle w:val="Heading2"/>
      </w:pPr>
      <w:r>
        <w:t>Leading and lagging indicators</w:t>
      </w:r>
    </w:p>
    <w:p>
      <w:r>
        <w:rPr>
          <w:b/>
        </w:rPr>
        <w:t xml:space="preserve">Leading indicators: </w:t>
      </w:r>
      <w:r>
        <w:t>Obligations without owners; Upcoming deadlines and overdue training; Control-test failures and unresolved exceptions; Third parties without current due diligence.</w:t>
      </w:r>
    </w:p>
    <w:p>
      <w:r>
        <w:rPr>
          <w:b/>
        </w:rPr>
        <w:t xml:space="preserve">Lagging indicators: </w:t>
      </w:r>
      <w:r>
        <w:t>Late filings and penalties; Notifiable incidents and complaints; Regulator findings or licence conditions; Loss, rework, customer churn and reputational damage.</w:t>
      </w:r>
    </w:p>
    <w:p>
      <w:pPr>
        <w:pStyle w:val="Heading2"/>
      </w:pPr>
      <w:r>
        <w:t>A 30-60-90 day adaptation plan</w:t>
      </w:r>
    </w:p>
    <w:p>
      <w:pPr>
        <w:pStyle w:val="ListNumber"/>
      </w:pPr>
      <w:r>
        <w:t>0-30: scope and stabilise</w:t>
      </w:r>
    </w:p>
    <w:p>
      <w:pPr>
        <w:pStyle w:val="ListNumber"/>
      </w:pPr>
      <w:r>
        <w:t>31-60: redesign and pilot</w:t>
      </w:r>
    </w:p>
    <w:p>
      <w:pPr>
        <w:pStyle w:val="ListNumber"/>
      </w:pPr>
      <w:r>
        <w:t>61-90: deploy and train</w:t>
      </w:r>
    </w:p>
    <w:p>
      <w:pPr>
        <w:pStyle w:val="ListNumber"/>
      </w:pPr>
      <w:r>
        <w:t>Test control operation</w:t>
      </w:r>
    </w:p>
    <w:p>
      <w:pPr>
        <w:pStyle w:val="ListNumber"/>
      </w:pPr>
      <w:r>
        <w:t>Report residual risk and improve</w:t>
      </w:r>
    </w:p>
    <w:p>
      <w:pPr>
        <w:pStyle w:val="Heading2"/>
      </w:pPr>
      <w:r>
        <w:t>People support change when the requirement is clear, the design is workable, and leaders model it.</w:t>
      </w:r>
    </w:p>
    <w:p>
      <w:r>
        <w:t>Influence combines evidence, empathy, role clarity and visible follow-through.</w:t>
      </w:r>
    </w:p>
    <w:p>
      <w:pPr>
        <w:pStyle w:val="Heading3"/>
      </w:pPr>
      <w:r>
        <w:t>Sources for this section</w:t>
      </w:r>
    </w:p>
    <w:p>
      <w:pPr>
        <w:pStyle w:val="ListBullet"/>
      </w:pPr>
      <w:r>
        <w:t xml:space="preserve">LeapXpert - Mastering legal compliance - </w:t>
      </w:r>
      <w:hyperlink r:id="rId29">
        <w:r>
          <w:rPr>
            <w:color w:val="1F6FEB"/>
            <w:u w:val="single"/>
          </w:rPr>
          <w:t>https://www.leapxpert.com/mastering-legal-compliance-a-guide-for-businesses/</w:t>
        </w:r>
      </w:hyperlink>
    </w:p>
    <w:p>
      <w:pPr>
        <w:pStyle w:val="ListBullet"/>
      </w:pPr>
      <w:r>
        <w:t xml:space="preserve">BizBot - Legal compliance in company management - </w:t>
      </w:r>
      <w:hyperlink r:id="rId22">
        <w:r>
          <w:rPr>
            <w:color w:val="1F6FEB"/>
            <w:u w:val="single"/>
          </w:rPr>
          <w:t>https://www.bizbot.com/blog/legal-compliance-in-company-management/</w:t>
        </w:r>
      </w:hyperlink>
    </w:p>
    <w:p>
      <w:pPr>
        <w:pStyle w:val="ListBullet"/>
      </w:pPr>
      <w:r>
        <w:t xml:space="preserve">University of Pittsburgh Law - Corporate compliance laws and regulations - </w:t>
      </w:r>
      <w:hyperlink r:id="rId18">
        <w:r>
          <w:rPr>
            <w:color w:val="1F6FEB"/>
            <w:u w:val="single"/>
          </w:rPr>
          <w:t>https://online.law.pitt.edu/blog/corporate-compliance-legislation</w:t>
        </w:r>
      </w:hyperlink>
    </w:p>
    <w:p>
      <w:pPr>
        <w:pStyle w:val="ListBullet"/>
      </w:pPr>
      <w:r>
        <w:t xml:space="preserve">Wolters Kluwer - What is corporate regulatory compliance? - </w:t>
      </w:r>
      <w:hyperlink r:id="rId20">
        <w:r>
          <w:rPr>
            <w:color w:val="1F6FEB"/>
            <w:u w:val="single"/>
          </w:rPr>
          <w:t>https://www.wolterskluwer.com/en/expert-insights/what-is-corporate-regulatory-compliance</w:t>
        </w:r>
      </w:hyperlink>
    </w:p>
    <w:p>
      <w:pPr>
        <w:pStyle w:val="ListBullet"/>
      </w:pPr>
      <w:r>
        <w:t xml:space="preserve">ES Law - Corporate law basics every business owner should understand - </w:t>
      </w:r>
      <w:hyperlink r:id="rId19">
        <w:r>
          <w:rPr>
            <w:color w:val="1F6FEB"/>
            <w:u w:val="single"/>
          </w:rPr>
          <w:t>https://eslaw.com/news-blog/2026/1/29/corporate-law-basics-every-business-owner-should-understand/</w:t>
        </w:r>
      </w:hyperlink>
    </w:p>
    <w:p>
      <w:pPr>
        <w:pStyle w:val="ListBullet"/>
      </w:pPr>
      <w:r>
        <w:t xml:space="preserve">Wolters Kluwer - Business entity compliance and governance - </w:t>
      </w:r>
      <w:hyperlink r:id="rId15">
        <w:r>
          <w:rPr>
            <w:color w:val="1F6FEB"/>
            <w:u w:val="single"/>
          </w:rPr>
          <w:t>https://www.wolterskluwer.com/en/expert-insights/reference-guide-business-entity-compliance-and-governance</w:t>
        </w:r>
      </w:hyperlink>
    </w:p>
    <w:p>
      <w:pPr>
        <w:pStyle w:val="ListBullet"/>
      </w:pPr>
      <w:r>
        <w:t xml:space="preserve">ACRA - Company directors' duties &amp; key obligations - </w:t>
      </w:r>
      <w:hyperlink r:id="rId14">
        <w:r>
          <w:rPr>
            <w:color w:val="1F6FEB"/>
            <w:u w:val="single"/>
          </w:rPr>
          <w:t>https://www.acra.gov.sg/manage/companies/legal-requirements-common-offences/directors-duties/</w:t>
        </w:r>
      </w:hyperlink>
    </w:p>
    <w:p>
      <w:pPr>
        <w:pStyle w:val="ListBullet"/>
      </w:pPr>
      <w:r>
        <w:t xml:space="preserve">Financial Poise - The basics of general corporate law compliance - </w:t>
      </w:r>
      <w:hyperlink r:id="rId30">
        <w:r>
          <w:rPr>
            <w:color w:val="1F6FEB"/>
            <w:u w:val="single"/>
          </w:rPr>
          <w:t>https://www.financialpoise.com/the-basics-of-general-corporate-law-compliance/</w:t>
        </w:r>
      </w:hyperlink>
    </w:p>
    <w:p>
      <w:r>
        <w:br w:type="page"/>
      </w:r>
    </w:p>
    <w:p>
      <w:pPr>
        <w:pStyle w:val="Heading2"/>
      </w:pPr>
      <w:r>
        <w:t>Activity 7: Influence Plan for Privacy-by-Design</w:t>
      </w:r>
    </w:p>
    <w:p>
      <w:r>
        <w:rPr>
          <w:b/>
        </w:rPr>
        <w:t xml:space="preserve">Mapping: </w:t>
      </w:r>
      <w:r>
        <w:t>K2, A3 / LO2</w:t>
      </w:r>
    </w:p>
    <w:p>
      <w:r>
        <w:rPr>
          <w:b/>
        </w:rPr>
        <w:t xml:space="preserve">Duration: </w:t>
      </w:r>
      <w:r>
        <w:t>25 minutes</w:t>
      </w:r>
    </w:p>
    <w:p>
      <w:r>
        <w:rPr>
          <w:b/>
        </w:rPr>
        <w:t xml:space="preserve">Goal: </w:t>
      </w:r>
      <w:r>
        <w:t>Build a stakeholder-specific influence plan that positions compliance as a workable design constraint and business enabler.</w:t>
      </w:r>
    </w:p>
    <w:p>
      <w:r>
        <w:rPr>
          <w:b/>
        </w:rPr>
        <w:t xml:space="preserve">Deliverable: </w:t>
      </w:r>
      <w:r>
        <w:t>Stakeholder map, influence messages and RACI.</w:t>
      </w:r>
    </w:p>
    <w:p>
      <w:pPr>
        <w:pStyle w:val="Heading3"/>
      </w:pPr>
      <w:r>
        <w:t>Scenario</w:t>
      </w:r>
    </w:p>
    <w:p>
      <w:r>
        <w:t>NexPort's Sales and Product teams resist new customer-data controls. Sales fears slower onboarding; Product fears delayed releases; Security wants strict approval gates; the DPO needs comparable overseas protection for support access.</w:t>
      </w:r>
    </w:p>
    <w:p>
      <w:pPr>
        <w:pStyle w:val="Heading3"/>
      </w:pPr>
      <w:r>
        <w:t>Questions</w:t>
      </w:r>
    </w:p>
    <w:p>
      <w:pPr>
        <w:pStyle w:val="ListNumber"/>
      </w:pPr>
      <w:r>
        <w:t>What does each stakeholder value and fear?</w:t>
      </w:r>
    </w:p>
    <w:p>
      <w:pPr>
        <w:pStyle w:val="ListNumber"/>
      </w:pPr>
      <w:r>
        <w:t>Which behaviours must change in each function?</w:t>
      </w:r>
    </w:p>
    <w:p>
      <w:pPr>
        <w:pStyle w:val="ListNumber"/>
      </w:pPr>
      <w:r>
        <w:t>What evidence will show the design works?</w:t>
      </w:r>
    </w:p>
    <w:p>
      <w:pPr>
        <w:pStyle w:val="ListNumber"/>
      </w:pPr>
      <w:r>
        <w:t>Which disagreement requires executive resolution?</w:t>
      </w:r>
    </w:p>
    <w:p>
      <w:pPr>
        <w:pStyle w:val="Heading3"/>
      </w:pPr>
      <w:r>
        <w:t>Detailed Step-by-Step</w:t>
      </w:r>
    </w:p>
    <w:p>
      <w:pPr>
        <w:pStyle w:val="ListNumber"/>
      </w:pPr>
      <w:r>
        <w:t>Map each stakeholder by impact and influence.</w:t>
      </w:r>
    </w:p>
    <w:p>
      <w:pPr>
        <w:pStyle w:val="ListNumber"/>
      </w:pPr>
      <w:r>
        <w:t>Write their likely objection in their own business language.</w:t>
      </w:r>
    </w:p>
    <w:p>
      <w:pPr>
        <w:pStyle w:val="ListNumber"/>
      </w:pPr>
      <w:r>
        <w:t>Translate the legal requirement into role-specific behaviours and controls.</w:t>
      </w:r>
    </w:p>
    <w:p>
      <w:pPr>
        <w:pStyle w:val="ListNumber"/>
      </w:pPr>
      <w:r>
        <w:t>Prepare a value message, evidence point and support offer for each group.</w:t>
      </w:r>
    </w:p>
    <w:p>
      <w:pPr>
        <w:pStyle w:val="ListNumber"/>
      </w:pPr>
      <w:r>
        <w:t>Assign RACI roles for design, approval, implementation and exception handling.</w:t>
      </w:r>
    </w:p>
    <w:p>
      <w:pPr>
        <w:pStyle w:val="ListNumber"/>
      </w:pPr>
      <w:r>
        <w:t>Define one pilot, two success measures and an executive escalation trigger.</w:t>
      </w:r>
    </w:p>
    <w:p>
      <w:pPr>
        <w:pStyle w:val="Heading3"/>
      </w:pPr>
      <w:r>
        <w:t>Worksheet</w:t>
      </w:r>
    </w:p>
    <w:tbl>
      <w:tblPr>
        <w:tblStyle w:val="TableGrid"/>
        <w:tblW w:type="auto" w:w="0"/>
        <w:tblLayout w:type="fixed"/>
        <w:tblLook w:firstColumn="1" w:firstRow="1" w:lastColumn="0" w:lastRow="0" w:noHBand="0" w:noVBand="1" w:val="04A0"/>
      </w:tblPr>
      <w:tblGrid>
        <w:gridCol w:w="2340"/>
        <w:gridCol w:w="2340"/>
        <w:gridCol w:w="2340"/>
        <w:gridCol w:w="2340"/>
      </w:tblGrid>
      <w:tr>
        <w:tc>
          <w:tcPr>
            <w:tcW w:type="dxa" w:w="2304"/>
            <w:vAlign w:val="center"/>
            <w:shd w:fill="1F6FEB"/>
            <w:tcMar>
              <w:top w:w="80" w:type="dxa"/>
              <w:bottom w:w="80" w:type="dxa"/>
              <w:start w:w="120" w:type="dxa"/>
              <w:end w:w="120" w:type="dxa"/>
            </w:tcMar>
          </w:tcPr>
          <w:p>
            <w:pPr>
              <w:spacing w:after="0"/>
              <w:jc w:val="left"/>
            </w:pPr>
            <w:r/>
            <w:r>
              <w:rPr>
                <w:rFonts w:ascii="Arial" w:hAnsi="Arial"/>
                <w:b/>
                <w:color w:val="FFFFFF"/>
                <w:sz w:val="18"/>
              </w:rPr>
              <w:t>Requirement / fact</w:t>
            </w:r>
          </w:p>
        </w:tc>
        <w:tc>
          <w:tcPr>
            <w:tcW w:type="dxa" w:w="2304"/>
            <w:vAlign w:val="center"/>
            <w:shd w:fill="1F6FEB"/>
            <w:tcMar>
              <w:top w:w="80" w:type="dxa"/>
              <w:bottom w:w="80" w:type="dxa"/>
              <w:start w:w="120" w:type="dxa"/>
              <w:end w:w="120" w:type="dxa"/>
            </w:tcMar>
          </w:tcPr>
          <w:p>
            <w:pPr>
              <w:spacing w:after="0"/>
              <w:jc w:val="left"/>
            </w:pPr>
            <w:r/>
            <w:r>
              <w:rPr>
                <w:rFonts w:ascii="Arial" w:hAnsi="Arial"/>
                <w:b/>
                <w:color w:val="FFFFFF"/>
                <w:sz w:val="18"/>
              </w:rPr>
              <w:t>Gap / impact</w:t>
            </w:r>
          </w:p>
        </w:tc>
        <w:tc>
          <w:tcPr>
            <w:tcW w:type="dxa" w:w="2376"/>
            <w:vAlign w:val="center"/>
            <w:shd w:fill="1F6FEB"/>
            <w:tcMar>
              <w:top w:w="80" w:type="dxa"/>
              <w:bottom w:w="80" w:type="dxa"/>
              <w:start w:w="120" w:type="dxa"/>
              <w:end w:w="120" w:type="dxa"/>
            </w:tcMar>
          </w:tcPr>
          <w:p>
            <w:pPr>
              <w:spacing w:after="0"/>
              <w:jc w:val="left"/>
            </w:pPr>
            <w:r/>
            <w:r>
              <w:rPr>
                <w:rFonts w:ascii="Arial" w:hAnsi="Arial"/>
                <w:b/>
                <w:color w:val="FFFFFF"/>
                <w:sz w:val="18"/>
              </w:rPr>
              <w:t>Decision / owner</w:t>
            </w:r>
          </w:p>
        </w:tc>
        <w:tc>
          <w:tcPr>
            <w:tcW w:type="dxa" w:w="2376"/>
            <w:vAlign w:val="center"/>
            <w:shd w:fill="1F6FEB"/>
            <w:tcMar>
              <w:top w:w="80" w:type="dxa"/>
              <w:bottom w:w="80" w:type="dxa"/>
              <w:start w:w="120" w:type="dxa"/>
              <w:end w:w="120" w:type="dxa"/>
            </w:tcMar>
          </w:tcPr>
          <w:p>
            <w:pPr>
              <w:spacing w:after="0"/>
              <w:jc w:val="left"/>
            </w:pPr>
            <w:r/>
            <w:r>
              <w:rPr>
                <w:rFonts w:ascii="Arial" w:hAnsi="Arial"/>
                <w:b/>
                <w:color w:val="FFFFFF"/>
                <w:sz w:val="18"/>
              </w:rPr>
              <w:t>Evidence / deadline</w:t>
            </w:r>
          </w:p>
        </w:tc>
      </w:tr>
      <w:tr>
        <w:tc>
          <w:tcPr>
            <w:tcW w:type="dxa" w:w="2304"/>
            <w:vAlign w:val="center"/>
            <w:tcMar>
              <w:top w:w="80" w:type="dxa"/>
              <w:bottom w:w="80" w:type="dxa"/>
              <w:start w:w="120" w:type="dxa"/>
              <w:end w:w="120" w:type="dxa"/>
            </w:tcMar>
          </w:tcPr>
          <w:p>
            <w:pPr>
              <w:spacing w:after="0"/>
              <w:jc w:val="left"/>
            </w:pPr>
            <w:r/>
            <w:r>
              <w:rPr>
                <w:rFonts w:ascii="Arial" w:hAnsi="Arial"/>
                <w:b w:val="0"/>
                <w:sz w:val="19"/>
              </w:rPr>
              <w:br/>
              <w:br/>
            </w:r>
          </w:p>
        </w:tc>
        <w:tc>
          <w:tcPr>
            <w:tcW w:type="dxa" w:w="2304"/>
            <w:vAlign w:val="center"/>
            <w:tcMar>
              <w:top w:w="80" w:type="dxa"/>
              <w:bottom w:w="80" w:type="dxa"/>
              <w:start w:w="120" w:type="dxa"/>
              <w:end w:w="120" w:type="dxa"/>
            </w:tcMar>
          </w:tcPr>
          <w:p>
            <w:pPr>
              <w:spacing w:after="0"/>
              <w:jc w:val="left"/>
            </w:pPr>
            <w:r/>
            <w:r>
              <w:rPr>
                <w:rFonts w:ascii="Arial" w:hAnsi="Arial"/>
                <w:b w:val="0"/>
                <w:sz w:val="19"/>
              </w:rPr>
              <w:br/>
              <w:br/>
            </w:r>
          </w:p>
        </w:tc>
        <w:tc>
          <w:tcPr>
            <w:tcW w:type="dxa" w:w="2376"/>
            <w:vAlign w:val="center"/>
            <w:tcMar>
              <w:top w:w="80" w:type="dxa"/>
              <w:bottom w:w="80" w:type="dxa"/>
              <w:start w:w="120" w:type="dxa"/>
              <w:end w:w="120" w:type="dxa"/>
            </w:tcMar>
          </w:tcPr>
          <w:p>
            <w:pPr>
              <w:spacing w:after="0"/>
              <w:jc w:val="left"/>
            </w:pPr>
            <w:r/>
            <w:r>
              <w:rPr>
                <w:rFonts w:ascii="Arial" w:hAnsi="Arial"/>
                <w:b w:val="0"/>
                <w:sz w:val="19"/>
              </w:rPr>
              <w:br/>
              <w:br/>
            </w:r>
          </w:p>
        </w:tc>
        <w:tc>
          <w:tcPr>
            <w:tcW w:type="dxa" w:w="2376"/>
            <w:vAlign w:val="center"/>
            <w:tcMar>
              <w:top w:w="80" w:type="dxa"/>
              <w:bottom w:w="80" w:type="dxa"/>
              <w:start w:w="120" w:type="dxa"/>
              <w:end w:w="120" w:type="dxa"/>
            </w:tcMar>
          </w:tcPr>
          <w:p>
            <w:pPr>
              <w:spacing w:after="0"/>
              <w:jc w:val="left"/>
            </w:pPr>
            <w:r/>
            <w:r>
              <w:rPr>
                <w:rFonts w:ascii="Arial" w:hAnsi="Arial"/>
                <w:b w:val="0"/>
                <w:sz w:val="19"/>
              </w:rPr>
              <w:br/>
              <w:br/>
            </w:r>
          </w:p>
        </w:tc>
      </w:tr>
      <w:tr>
        <w:tc>
          <w:tcPr>
            <w:tcW w:type="dxa" w:w="2304"/>
            <w:vAlign w:val="center"/>
            <w:tcMar>
              <w:top w:w="80" w:type="dxa"/>
              <w:bottom w:w="80" w:type="dxa"/>
              <w:start w:w="120" w:type="dxa"/>
              <w:end w:w="120" w:type="dxa"/>
            </w:tcMar>
          </w:tcPr>
          <w:p>
            <w:pPr>
              <w:spacing w:after="0"/>
              <w:jc w:val="left"/>
            </w:pPr>
            <w:r/>
            <w:r>
              <w:rPr>
                <w:rFonts w:ascii="Arial" w:hAnsi="Arial"/>
                <w:b w:val="0"/>
                <w:sz w:val="19"/>
              </w:rPr>
              <w:br/>
              <w:br/>
            </w:r>
          </w:p>
        </w:tc>
        <w:tc>
          <w:tcPr>
            <w:tcW w:type="dxa" w:w="2304"/>
            <w:vAlign w:val="center"/>
            <w:tcMar>
              <w:top w:w="80" w:type="dxa"/>
              <w:bottom w:w="80" w:type="dxa"/>
              <w:start w:w="120" w:type="dxa"/>
              <w:end w:w="120" w:type="dxa"/>
            </w:tcMar>
          </w:tcPr>
          <w:p>
            <w:pPr>
              <w:spacing w:after="0"/>
              <w:jc w:val="left"/>
            </w:pPr>
            <w:r/>
            <w:r>
              <w:rPr>
                <w:rFonts w:ascii="Arial" w:hAnsi="Arial"/>
                <w:b w:val="0"/>
                <w:sz w:val="19"/>
              </w:rPr>
              <w:br/>
              <w:br/>
            </w:r>
          </w:p>
        </w:tc>
        <w:tc>
          <w:tcPr>
            <w:tcW w:type="dxa" w:w="2376"/>
            <w:vAlign w:val="center"/>
            <w:tcMar>
              <w:top w:w="80" w:type="dxa"/>
              <w:bottom w:w="80" w:type="dxa"/>
              <w:start w:w="120" w:type="dxa"/>
              <w:end w:w="120" w:type="dxa"/>
            </w:tcMar>
          </w:tcPr>
          <w:p>
            <w:pPr>
              <w:spacing w:after="0"/>
              <w:jc w:val="left"/>
            </w:pPr>
            <w:r/>
            <w:r>
              <w:rPr>
                <w:rFonts w:ascii="Arial" w:hAnsi="Arial"/>
                <w:b w:val="0"/>
                <w:sz w:val="19"/>
              </w:rPr>
              <w:br/>
              <w:br/>
            </w:r>
          </w:p>
        </w:tc>
        <w:tc>
          <w:tcPr>
            <w:tcW w:type="dxa" w:w="2376"/>
            <w:vAlign w:val="center"/>
            <w:tcMar>
              <w:top w:w="80" w:type="dxa"/>
              <w:bottom w:w="80" w:type="dxa"/>
              <w:start w:w="120" w:type="dxa"/>
              <w:end w:w="120" w:type="dxa"/>
            </w:tcMar>
          </w:tcPr>
          <w:p>
            <w:pPr>
              <w:spacing w:after="0"/>
              <w:jc w:val="left"/>
            </w:pPr>
            <w:r/>
            <w:r>
              <w:rPr>
                <w:rFonts w:ascii="Arial" w:hAnsi="Arial"/>
                <w:b w:val="0"/>
                <w:sz w:val="19"/>
              </w:rPr>
              <w:br/>
              <w:br/>
            </w:r>
          </w:p>
        </w:tc>
      </w:tr>
      <w:tr>
        <w:tc>
          <w:tcPr>
            <w:tcW w:type="dxa" w:w="2304"/>
            <w:vAlign w:val="center"/>
            <w:tcMar>
              <w:top w:w="80" w:type="dxa"/>
              <w:bottom w:w="80" w:type="dxa"/>
              <w:start w:w="120" w:type="dxa"/>
              <w:end w:w="120" w:type="dxa"/>
            </w:tcMar>
          </w:tcPr>
          <w:p>
            <w:pPr>
              <w:spacing w:after="0"/>
              <w:jc w:val="left"/>
            </w:pPr>
            <w:r/>
            <w:r>
              <w:rPr>
                <w:rFonts w:ascii="Arial" w:hAnsi="Arial"/>
                <w:b w:val="0"/>
                <w:sz w:val="19"/>
              </w:rPr>
              <w:br/>
              <w:br/>
            </w:r>
          </w:p>
        </w:tc>
        <w:tc>
          <w:tcPr>
            <w:tcW w:type="dxa" w:w="2304"/>
            <w:vAlign w:val="center"/>
            <w:tcMar>
              <w:top w:w="80" w:type="dxa"/>
              <w:bottom w:w="80" w:type="dxa"/>
              <w:start w:w="120" w:type="dxa"/>
              <w:end w:w="120" w:type="dxa"/>
            </w:tcMar>
          </w:tcPr>
          <w:p>
            <w:pPr>
              <w:spacing w:after="0"/>
              <w:jc w:val="left"/>
            </w:pPr>
            <w:r/>
            <w:r>
              <w:rPr>
                <w:rFonts w:ascii="Arial" w:hAnsi="Arial"/>
                <w:b w:val="0"/>
                <w:sz w:val="19"/>
              </w:rPr>
              <w:br/>
              <w:br/>
            </w:r>
          </w:p>
        </w:tc>
        <w:tc>
          <w:tcPr>
            <w:tcW w:type="dxa" w:w="2376"/>
            <w:vAlign w:val="center"/>
            <w:tcMar>
              <w:top w:w="80" w:type="dxa"/>
              <w:bottom w:w="80" w:type="dxa"/>
              <w:start w:w="120" w:type="dxa"/>
              <w:end w:w="120" w:type="dxa"/>
            </w:tcMar>
          </w:tcPr>
          <w:p>
            <w:pPr>
              <w:spacing w:after="0"/>
              <w:jc w:val="left"/>
            </w:pPr>
            <w:r/>
            <w:r>
              <w:rPr>
                <w:rFonts w:ascii="Arial" w:hAnsi="Arial"/>
                <w:b w:val="0"/>
                <w:sz w:val="19"/>
              </w:rPr>
              <w:br/>
              <w:br/>
            </w:r>
          </w:p>
        </w:tc>
        <w:tc>
          <w:tcPr>
            <w:tcW w:type="dxa" w:w="2376"/>
            <w:vAlign w:val="center"/>
            <w:tcMar>
              <w:top w:w="80" w:type="dxa"/>
              <w:bottom w:w="80" w:type="dxa"/>
              <w:start w:w="120" w:type="dxa"/>
              <w:end w:w="120" w:type="dxa"/>
            </w:tcMar>
          </w:tcPr>
          <w:p>
            <w:pPr>
              <w:spacing w:after="0"/>
              <w:jc w:val="left"/>
            </w:pPr>
            <w:r/>
            <w:r>
              <w:rPr>
                <w:rFonts w:ascii="Arial" w:hAnsi="Arial"/>
                <w:b w:val="0"/>
                <w:sz w:val="19"/>
              </w:rPr>
              <w:br/>
              <w:br/>
            </w:r>
          </w:p>
        </w:tc>
      </w:tr>
      <w:tr>
        <w:tc>
          <w:tcPr>
            <w:tcW w:type="dxa" w:w="2304"/>
            <w:vAlign w:val="center"/>
            <w:tcMar>
              <w:top w:w="80" w:type="dxa"/>
              <w:bottom w:w="80" w:type="dxa"/>
              <w:start w:w="120" w:type="dxa"/>
              <w:end w:w="120" w:type="dxa"/>
            </w:tcMar>
          </w:tcPr>
          <w:p>
            <w:pPr>
              <w:spacing w:after="0"/>
              <w:jc w:val="left"/>
            </w:pPr>
            <w:r/>
            <w:r>
              <w:rPr>
                <w:rFonts w:ascii="Arial" w:hAnsi="Arial"/>
                <w:b w:val="0"/>
                <w:sz w:val="19"/>
              </w:rPr>
              <w:br/>
              <w:br/>
            </w:r>
          </w:p>
        </w:tc>
        <w:tc>
          <w:tcPr>
            <w:tcW w:type="dxa" w:w="2304"/>
            <w:vAlign w:val="center"/>
            <w:tcMar>
              <w:top w:w="80" w:type="dxa"/>
              <w:bottom w:w="80" w:type="dxa"/>
              <w:start w:w="120" w:type="dxa"/>
              <w:end w:w="120" w:type="dxa"/>
            </w:tcMar>
          </w:tcPr>
          <w:p>
            <w:pPr>
              <w:spacing w:after="0"/>
              <w:jc w:val="left"/>
            </w:pPr>
            <w:r/>
            <w:r>
              <w:rPr>
                <w:rFonts w:ascii="Arial" w:hAnsi="Arial"/>
                <w:b w:val="0"/>
                <w:sz w:val="19"/>
              </w:rPr>
              <w:br/>
              <w:br/>
            </w:r>
          </w:p>
        </w:tc>
        <w:tc>
          <w:tcPr>
            <w:tcW w:type="dxa" w:w="2376"/>
            <w:vAlign w:val="center"/>
            <w:tcMar>
              <w:top w:w="80" w:type="dxa"/>
              <w:bottom w:w="80" w:type="dxa"/>
              <w:start w:w="120" w:type="dxa"/>
              <w:end w:w="120" w:type="dxa"/>
            </w:tcMar>
          </w:tcPr>
          <w:p>
            <w:pPr>
              <w:spacing w:after="0"/>
              <w:jc w:val="left"/>
            </w:pPr>
            <w:r/>
            <w:r>
              <w:rPr>
                <w:rFonts w:ascii="Arial" w:hAnsi="Arial"/>
                <w:b w:val="0"/>
                <w:sz w:val="19"/>
              </w:rPr>
              <w:br/>
              <w:br/>
            </w:r>
          </w:p>
        </w:tc>
        <w:tc>
          <w:tcPr>
            <w:tcW w:type="dxa" w:w="2376"/>
            <w:vAlign w:val="center"/>
            <w:tcMar>
              <w:top w:w="80" w:type="dxa"/>
              <w:bottom w:w="80" w:type="dxa"/>
              <w:start w:w="120" w:type="dxa"/>
              <w:end w:w="120" w:type="dxa"/>
            </w:tcMar>
          </w:tcPr>
          <w:p>
            <w:pPr>
              <w:spacing w:after="0"/>
              <w:jc w:val="left"/>
            </w:pPr>
            <w:r/>
            <w:r>
              <w:rPr>
                <w:rFonts w:ascii="Arial" w:hAnsi="Arial"/>
                <w:b w:val="0"/>
                <w:sz w:val="19"/>
              </w:rPr>
              <w:br/>
              <w:br/>
            </w:r>
          </w:p>
        </w:tc>
      </w:tr>
    </w:tbl>
    <w:p>
      <w:pPr>
        <w:pStyle w:val="Heading3"/>
      </w:pPr>
      <w:r>
        <w:t>Acceptance Check</w:t>
      </w:r>
    </w:p>
    <w:p>
      <w:pPr>
        <w:pStyle w:val="ListBullet"/>
      </w:pPr>
      <w:r>
        <w:t>Check: Messages are role-specific</w:t>
      </w:r>
    </w:p>
    <w:p>
      <w:pPr>
        <w:pStyle w:val="ListBullet"/>
      </w:pPr>
      <w:r>
        <w:t>Check: Compliance/business trade-off addressed</w:t>
      </w:r>
    </w:p>
    <w:p>
      <w:pPr>
        <w:pStyle w:val="ListBullet"/>
      </w:pPr>
      <w:r>
        <w:t>Check: RACI has one accountable owner</w:t>
      </w:r>
    </w:p>
    <w:p>
      <w:pPr>
        <w:pStyle w:val="ListBullet"/>
      </w:pPr>
      <w:r>
        <w:t>Check: Pilot and escalation defined</w:t>
      </w:r>
    </w:p>
    <w:p>
      <w:pPr>
        <w:pStyle w:val="Heading3"/>
      </w:pPr>
      <w:r>
        <w:t>Sources for this section</w:t>
      </w:r>
    </w:p>
    <w:p>
      <w:pPr>
        <w:pStyle w:val="ListBullet"/>
      </w:pPr>
      <w:r>
        <w:t xml:space="preserve">PDPC - Required to notify the PDPC - </w:t>
      </w:r>
      <w:hyperlink r:id="rId13">
        <w:r>
          <w:rPr>
            <w:color w:val="1F6FEB"/>
            <w:u w:val="single"/>
          </w:rPr>
          <w:t>https://www.pdpc.gov.sg/report-data-breach/before-you-report-a-data-breach-3/info</w:t>
        </w:r>
      </w:hyperlink>
    </w:p>
    <w:p>
      <w:pPr>
        <w:pStyle w:val="ListBullet"/>
      </w:pPr>
      <w:r>
        <w:t xml:space="preserve">LeapXpert - Mastering legal compliance - </w:t>
      </w:r>
      <w:hyperlink r:id="rId29">
        <w:r>
          <w:rPr>
            <w:color w:val="1F6FEB"/>
            <w:u w:val="single"/>
          </w:rPr>
          <w:t>https://www.leapxpert.com/mastering-legal-compliance-a-guide-for-businesses/</w:t>
        </w:r>
      </w:hyperlink>
    </w:p>
    <w:p>
      <w:pPr>
        <w:pStyle w:val="ListBullet"/>
      </w:pPr>
      <w:r>
        <w:t xml:space="preserve">University of Pittsburgh Law - Corporate compliance laws and regulations - </w:t>
      </w:r>
      <w:hyperlink r:id="rId18">
        <w:r>
          <w:rPr>
            <w:color w:val="1F6FEB"/>
            <w:u w:val="single"/>
          </w:rPr>
          <w:t>https://online.law.pitt.edu/blog/corporate-compliance-legislation</w:t>
        </w:r>
      </w:hyperlink>
    </w:p>
    <w:p>
      <w:r>
        <w:br w:type="page"/>
      </w:r>
    </w:p>
    <w:p>
      <w:pPr>
        <w:pStyle w:val="Heading2"/>
      </w:pPr>
      <w:r>
        <w:t>Activity 8: 90-Day Compliance Operating Model</w:t>
      </w:r>
    </w:p>
    <w:p>
      <w:r>
        <w:rPr>
          <w:b/>
        </w:rPr>
        <w:t xml:space="preserve">Mapping: </w:t>
      </w:r>
      <w:r>
        <w:t>K2, A3 / LO2</w:t>
      </w:r>
    </w:p>
    <w:p>
      <w:r>
        <w:rPr>
          <w:b/>
        </w:rPr>
        <w:t xml:space="preserve">Duration: </w:t>
      </w:r>
      <w:r>
        <w:t>20 minutes</w:t>
      </w:r>
    </w:p>
    <w:p>
      <w:r>
        <w:rPr>
          <w:b/>
        </w:rPr>
        <w:t xml:space="preserve">Goal: </w:t>
      </w:r>
      <w:r>
        <w:t>Design a practical 30-60-90 day operating model covering ownership, calendar, controls, training, reporting, speak-up channels and assurance.</w:t>
      </w:r>
    </w:p>
    <w:p>
      <w:r>
        <w:rPr>
          <w:b/>
        </w:rPr>
        <w:t xml:space="preserve">Deliverable: </w:t>
      </w:r>
      <w:r>
        <w:t>30-60-90 day roadmap and monthly compliance dashboard outline.</w:t>
      </w:r>
    </w:p>
    <w:p>
      <w:pPr>
        <w:pStyle w:val="Heading3"/>
      </w:pPr>
      <w:r>
        <w:t>Scenario</w:t>
      </w:r>
    </w:p>
    <w:p>
      <w:r>
        <w:t>NovaCare Pte Ltd is growing from 20 to 80 employees and launching a digital service for healthcare clinics. Compliance tasks sit with different founders, deadlines are tracked in personal calendars, and employees do not know where to report concerns.</w:t>
      </w:r>
    </w:p>
    <w:p>
      <w:pPr>
        <w:pStyle w:val="Heading3"/>
      </w:pPr>
      <w:r>
        <w:t>Questions</w:t>
      </w:r>
    </w:p>
    <w:p>
      <w:pPr>
        <w:pStyle w:val="ListNumber"/>
      </w:pPr>
      <w:r>
        <w:t>What must be stabilised in the first 30 days?</w:t>
      </w:r>
    </w:p>
    <w:p>
      <w:pPr>
        <w:pStyle w:val="ListNumber"/>
      </w:pPr>
      <w:r>
        <w:t>Which controls should be piloted before full deployment?</w:t>
      </w:r>
    </w:p>
    <w:p>
      <w:pPr>
        <w:pStyle w:val="ListNumber"/>
      </w:pPr>
      <w:r>
        <w:t>What should management and the board see each month?</w:t>
      </w:r>
    </w:p>
    <w:p>
      <w:pPr>
        <w:pStyle w:val="ListNumber"/>
      </w:pPr>
      <w:r>
        <w:t>How will the organisation know the programme is effective?</w:t>
      </w:r>
    </w:p>
    <w:p>
      <w:pPr>
        <w:pStyle w:val="Heading3"/>
      </w:pPr>
      <w:r>
        <w:t>Detailed Step-by-Step</w:t>
      </w:r>
    </w:p>
    <w:p>
      <w:pPr>
        <w:pStyle w:val="ListNumber"/>
      </w:pPr>
      <w:r>
        <w:t>Inventory obligations by entity, people, data, workplace and sector.</w:t>
      </w:r>
    </w:p>
    <w:p>
      <w:pPr>
        <w:pStyle w:val="ListNumber"/>
      </w:pPr>
      <w:r>
        <w:t>Assign RACI roles and an executive sponsor.</w:t>
      </w:r>
    </w:p>
    <w:p>
      <w:pPr>
        <w:pStyle w:val="ListNumber"/>
      </w:pPr>
      <w:r>
        <w:t>Create a central calendar and issue/escalation register.</w:t>
      </w:r>
    </w:p>
    <w:p>
      <w:pPr>
        <w:pStyle w:val="ListNumber"/>
      </w:pPr>
      <w:r>
        <w:t>Select priority preventive and detective controls for the first pilot.</w:t>
      </w:r>
    </w:p>
    <w:p>
      <w:pPr>
        <w:pStyle w:val="ListNumber"/>
      </w:pPr>
      <w:r>
        <w:t>Design role-based training and a protected advice/reporting channel.</w:t>
      </w:r>
    </w:p>
    <w:p>
      <w:pPr>
        <w:pStyle w:val="ListNumber"/>
      </w:pPr>
      <w:r>
        <w:t>Define leading and lagging metrics, test cadence and board reporting.</w:t>
      </w:r>
    </w:p>
    <w:p>
      <w:pPr>
        <w:pStyle w:val="Heading3"/>
      </w:pPr>
      <w:r>
        <w:t>Worksheet</w:t>
      </w:r>
    </w:p>
    <w:tbl>
      <w:tblPr>
        <w:tblStyle w:val="TableGrid"/>
        <w:tblW w:type="auto" w:w="0"/>
        <w:tblLayout w:type="fixed"/>
        <w:tblLook w:firstColumn="1" w:firstRow="1" w:lastColumn="0" w:lastRow="0" w:noHBand="0" w:noVBand="1" w:val="04A0"/>
      </w:tblPr>
      <w:tblGrid>
        <w:gridCol w:w="2340"/>
        <w:gridCol w:w="2340"/>
        <w:gridCol w:w="2340"/>
        <w:gridCol w:w="2340"/>
      </w:tblGrid>
      <w:tr>
        <w:tc>
          <w:tcPr>
            <w:tcW w:type="dxa" w:w="2304"/>
            <w:vAlign w:val="center"/>
            <w:shd w:fill="1F6FEB"/>
            <w:tcMar>
              <w:top w:w="80" w:type="dxa"/>
              <w:bottom w:w="80" w:type="dxa"/>
              <w:start w:w="120" w:type="dxa"/>
              <w:end w:w="120" w:type="dxa"/>
            </w:tcMar>
          </w:tcPr>
          <w:p>
            <w:pPr>
              <w:spacing w:after="0"/>
              <w:jc w:val="left"/>
            </w:pPr>
            <w:r/>
            <w:r>
              <w:rPr>
                <w:rFonts w:ascii="Arial" w:hAnsi="Arial"/>
                <w:b/>
                <w:color w:val="FFFFFF"/>
                <w:sz w:val="18"/>
              </w:rPr>
              <w:t>Requirement / fact</w:t>
            </w:r>
          </w:p>
        </w:tc>
        <w:tc>
          <w:tcPr>
            <w:tcW w:type="dxa" w:w="2304"/>
            <w:vAlign w:val="center"/>
            <w:shd w:fill="1F6FEB"/>
            <w:tcMar>
              <w:top w:w="80" w:type="dxa"/>
              <w:bottom w:w="80" w:type="dxa"/>
              <w:start w:w="120" w:type="dxa"/>
              <w:end w:w="120" w:type="dxa"/>
            </w:tcMar>
          </w:tcPr>
          <w:p>
            <w:pPr>
              <w:spacing w:after="0"/>
              <w:jc w:val="left"/>
            </w:pPr>
            <w:r/>
            <w:r>
              <w:rPr>
                <w:rFonts w:ascii="Arial" w:hAnsi="Arial"/>
                <w:b/>
                <w:color w:val="FFFFFF"/>
                <w:sz w:val="18"/>
              </w:rPr>
              <w:t>Gap / impact</w:t>
            </w:r>
          </w:p>
        </w:tc>
        <w:tc>
          <w:tcPr>
            <w:tcW w:type="dxa" w:w="2376"/>
            <w:vAlign w:val="center"/>
            <w:shd w:fill="1F6FEB"/>
            <w:tcMar>
              <w:top w:w="80" w:type="dxa"/>
              <w:bottom w:w="80" w:type="dxa"/>
              <w:start w:w="120" w:type="dxa"/>
              <w:end w:w="120" w:type="dxa"/>
            </w:tcMar>
          </w:tcPr>
          <w:p>
            <w:pPr>
              <w:spacing w:after="0"/>
              <w:jc w:val="left"/>
            </w:pPr>
            <w:r/>
            <w:r>
              <w:rPr>
                <w:rFonts w:ascii="Arial" w:hAnsi="Arial"/>
                <w:b/>
                <w:color w:val="FFFFFF"/>
                <w:sz w:val="18"/>
              </w:rPr>
              <w:t>Decision / owner</w:t>
            </w:r>
          </w:p>
        </w:tc>
        <w:tc>
          <w:tcPr>
            <w:tcW w:type="dxa" w:w="2376"/>
            <w:vAlign w:val="center"/>
            <w:shd w:fill="1F6FEB"/>
            <w:tcMar>
              <w:top w:w="80" w:type="dxa"/>
              <w:bottom w:w="80" w:type="dxa"/>
              <w:start w:w="120" w:type="dxa"/>
              <w:end w:w="120" w:type="dxa"/>
            </w:tcMar>
          </w:tcPr>
          <w:p>
            <w:pPr>
              <w:spacing w:after="0"/>
              <w:jc w:val="left"/>
            </w:pPr>
            <w:r/>
            <w:r>
              <w:rPr>
                <w:rFonts w:ascii="Arial" w:hAnsi="Arial"/>
                <w:b/>
                <w:color w:val="FFFFFF"/>
                <w:sz w:val="18"/>
              </w:rPr>
              <w:t>Evidence / deadline</w:t>
            </w:r>
          </w:p>
        </w:tc>
      </w:tr>
      <w:tr>
        <w:tc>
          <w:tcPr>
            <w:tcW w:type="dxa" w:w="2304"/>
            <w:vAlign w:val="center"/>
            <w:tcMar>
              <w:top w:w="80" w:type="dxa"/>
              <w:bottom w:w="80" w:type="dxa"/>
              <w:start w:w="120" w:type="dxa"/>
              <w:end w:w="120" w:type="dxa"/>
            </w:tcMar>
          </w:tcPr>
          <w:p>
            <w:pPr>
              <w:spacing w:after="0"/>
              <w:jc w:val="left"/>
            </w:pPr>
            <w:r/>
            <w:r>
              <w:rPr>
                <w:rFonts w:ascii="Arial" w:hAnsi="Arial"/>
                <w:b w:val="0"/>
                <w:sz w:val="19"/>
              </w:rPr>
              <w:br/>
              <w:br/>
            </w:r>
          </w:p>
        </w:tc>
        <w:tc>
          <w:tcPr>
            <w:tcW w:type="dxa" w:w="2304"/>
            <w:vAlign w:val="center"/>
            <w:tcMar>
              <w:top w:w="80" w:type="dxa"/>
              <w:bottom w:w="80" w:type="dxa"/>
              <w:start w:w="120" w:type="dxa"/>
              <w:end w:w="120" w:type="dxa"/>
            </w:tcMar>
          </w:tcPr>
          <w:p>
            <w:pPr>
              <w:spacing w:after="0"/>
              <w:jc w:val="left"/>
            </w:pPr>
            <w:r/>
            <w:r>
              <w:rPr>
                <w:rFonts w:ascii="Arial" w:hAnsi="Arial"/>
                <w:b w:val="0"/>
                <w:sz w:val="19"/>
              </w:rPr>
              <w:br/>
              <w:br/>
            </w:r>
          </w:p>
        </w:tc>
        <w:tc>
          <w:tcPr>
            <w:tcW w:type="dxa" w:w="2376"/>
            <w:vAlign w:val="center"/>
            <w:tcMar>
              <w:top w:w="80" w:type="dxa"/>
              <w:bottom w:w="80" w:type="dxa"/>
              <w:start w:w="120" w:type="dxa"/>
              <w:end w:w="120" w:type="dxa"/>
            </w:tcMar>
          </w:tcPr>
          <w:p>
            <w:pPr>
              <w:spacing w:after="0"/>
              <w:jc w:val="left"/>
            </w:pPr>
            <w:r/>
            <w:r>
              <w:rPr>
                <w:rFonts w:ascii="Arial" w:hAnsi="Arial"/>
                <w:b w:val="0"/>
                <w:sz w:val="19"/>
              </w:rPr>
              <w:br/>
              <w:br/>
            </w:r>
          </w:p>
        </w:tc>
        <w:tc>
          <w:tcPr>
            <w:tcW w:type="dxa" w:w="2376"/>
            <w:vAlign w:val="center"/>
            <w:tcMar>
              <w:top w:w="80" w:type="dxa"/>
              <w:bottom w:w="80" w:type="dxa"/>
              <w:start w:w="120" w:type="dxa"/>
              <w:end w:w="120" w:type="dxa"/>
            </w:tcMar>
          </w:tcPr>
          <w:p>
            <w:pPr>
              <w:spacing w:after="0"/>
              <w:jc w:val="left"/>
            </w:pPr>
            <w:r/>
            <w:r>
              <w:rPr>
                <w:rFonts w:ascii="Arial" w:hAnsi="Arial"/>
                <w:b w:val="0"/>
                <w:sz w:val="19"/>
              </w:rPr>
              <w:br/>
              <w:br/>
            </w:r>
          </w:p>
        </w:tc>
      </w:tr>
      <w:tr>
        <w:tc>
          <w:tcPr>
            <w:tcW w:type="dxa" w:w="2304"/>
            <w:vAlign w:val="center"/>
            <w:tcMar>
              <w:top w:w="80" w:type="dxa"/>
              <w:bottom w:w="80" w:type="dxa"/>
              <w:start w:w="120" w:type="dxa"/>
              <w:end w:w="120" w:type="dxa"/>
            </w:tcMar>
          </w:tcPr>
          <w:p>
            <w:pPr>
              <w:spacing w:after="0"/>
              <w:jc w:val="left"/>
            </w:pPr>
            <w:r/>
            <w:r>
              <w:rPr>
                <w:rFonts w:ascii="Arial" w:hAnsi="Arial"/>
                <w:b w:val="0"/>
                <w:sz w:val="19"/>
              </w:rPr>
              <w:br/>
              <w:br/>
            </w:r>
          </w:p>
        </w:tc>
        <w:tc>
          <w:tcPr>
            <w:tcW w:type="dxa" w:w="2304"/>
            <w:vAlign w:val="center"/>
            <w:tcMar>
              <w:top w:w="80" w:type="dxa"/>
              <w:bottom w:w="80" w:type="dxa"/>
              <w:start w:w="120" w:type="dxa"/>
              <w:end w:w="120" w:type="dxa"/>
            </w:tcMar>
          </w:tcPr>
          <w:p>
            <w:pPr>
              <w:spacing w:after="0"/>
              <w:jc w:val="left"/>
            </w:pPr>
            <w:r/>
            <w:r>
              <w:rPr>
                <w:rFonts w:ascii="Arial" w:hAnsi="Arial"/>
                <w:b w:val="0"/>
                <w:sz w:val="19"/>
              </w:rPr>
              <w:br/>
              <w:br/>
            </w:r>
          </w:p>
        </w:tc>
        <w:tc>
          <w:tcPr>
            <w:tcW w:type="dxa" w:w="2376"/>
            <w:vAlign w:val="center"/>
            <w:tcMar>
              <w:top w:w="80" w:type="dxa"/>
              <w:bottom w:w="80" w:type="dxa"/>
              <w:start w:w="120" w:type="dxa"/>
              <w:end w:w="120" w:type="dxa"/>
            </w:tcMar>
          </w:tcPr>
          <w:p>
            <w:pPr>
              <w:spacing w:after="0"/>
              <w:jc w:val="left"/>
            </w:pPr>
            <w:r/>
            <w:r>
              <w:rPr>
                <w:rFonts w:ascii="Arial" w:hAnsi="Arial"/>
                <w:b w:val="0"/>
                <w:sz w:val="19"/>
              </w:rPr>
              <w:br/>
              <w:br/>
            </w:r>
          </w:p>
        </w:tc>
        <w:tc>
          <w:tcPr>
            <w:tcW w:type="dxa" w:w="2376"/>
            <w:vAlign w:val="center"/>
            <w:tcMar>
              <w:top w:w="80" w:type="dxa"/>
              <w:bottom w:w="80" w:type="dxa"/>
              <w:start w:w="120" w:type="dxa"/>
              <w:end w:w="120" w:type="dxa"/>
            </w:tcMar>
          </w:tcPr>
          <w:p>
            <w:pPr>
              <w:spacing w:after="0"/>
              <w:jc w:val="left"/>
            </w:pPr>
            <w:r/>
            <w:r>
              <w:rPr>
                <w:rFonts w:ascii="Arial" w:hAnsi="Arial"/>
                <w:b w:val="0"/>
                <w:sz w:val="19"/>
              </w:rPr>
              <w:br/>
              <w:br/>
            </w:r>
          </w:p>
        </w:tc>
      </w:tr>
      <w:tr>
        <w:tc>
          <w:tcPr>
            <w:tcW w:type="dxa" w:w="2304"/>
            <w:vAlign w:val="center"/>
            <w:tcMar>
              <w:top w:w="80" w:type="dxa"/>
              <w:bottom w:w="80" w:type="dxa"/>
              <w:start w:w="120" w:type="dxa"/>
              <w:end w:w="120" w:type="dxa"/>
            </w:tcMar>
          </w:tcPr>
          <w:p>
            <w:pPr>
              <w:spacing w:after="0"/>
              <w:jc w:val="left"/>
            </w:pPr>
            <w:r/>
            <w:r>
              <w:rPr>
                <w:rFonts w:ascii="Arial" w:hAnsi="Arial"/>
                <w:b w:val="0"/>
                <w:sz w:val="19"/>
              </w:rPr>
              <w:br/>
              <w:br/>
            </w:r>
          </w:p>
        </w:tc>
        <w:tc>
          <w:tcPr>
            <w:tcW w:type="dxa" w:w="2304"/>
            <w:vAlign w:val="center"/>
            <w:tcMar>
              <w:top w:w="80" w:type="dxa"/>
              <w:bottom w:w="80" w:type="dxa"/>
              <w:start w:w="120" w:type="dxa"/>
              <w:end w:w="120" w:type="dxa"/>
            </w:tcMar>
          </w:tcPr>
          <w:p>
            <w:pPr>
              <w:spacing w:after="0"/>
              <w:jc w:val="left"/>
            </w:pPr>
            <w:r/>
            <w:r>
              <w:rPr>
                <w:rFonts w:ascii="Arial" w:hAnsi="Arial"/>
                <w:b w:val="0"/>
                <w:sz w:val="19"/>
              </w:rPr>
              <w:br/>
              <w:br/>
            </w:r>
          </w:p>
        </w:tc>
        <w:tc>
          <w:tcPr>
            <w:tcW w:type="dxa" w:w="2376"/>
            <w:vAlign w:val="center"/>
            <w:tcMar>
              <w:top w:w="80" w:type="dxa"/>
              <w:bottom w:w="80" w:type="dxa"/>
              <w:start w:w="120" w:type="dxa"/>
              <w:end w:w="120" w:type="dxa"/>
            </w:tcMar>
          </w:tcPr>
          <w:p>
            <w:pPr>
              <w:spacing w:after="0"/>
              <w:jc w:val="left"/>
            </w:pPr>
            <w:r/>
            <w:r>
              <w:rPr>
                <w:rFonts w:ascii="Arial" w:hAnsi="Arial"/>
                <w:b w:val="0"/>
                <w:sz w:val="19"/>
              </w:rPr>
              <w:br/>
              <w:br/>
            </w:r>
          </w:p>
        </w:tc>
        <w:tc>
          <w:tcPr>
            <w:tcW w:type="dxa" w:w="2376"/>
            <w:vAlign w:val="center"/>
            <w:tcMar>
              <w:top w:w="80" w:type="dxa"/>
              <w:bottom w:w="80" w:type="dxa"/>
              <w:start w:w="120" w:type="dxa"/>
              <w:end w:w="120" w:type="dxa"/>
            </w:tcMar>
          </w:tcPr>
          <w:p>
            <w:pPr>
              <w:spacing w:after="0"/>
              <w:jc w:val="left"/>
            </w:pPr>
            <w:r/>
            <w:r>
              <w:rPr>
                <w:rFonts w:ascii="Arial" w:hAnsi="Arial"/>
                <w:b w:val="0"/>
                <w:sz w:val="19"/>
              </w:rPr>
              <w:br/>
              <w:br/>
            </w:r>
          </w:p>
        </w:tc>
      </w:tr>
      <w:tr>
        <w:tc>
          <w:tcPr>
            <w:tcW w:type="dxa" w:w="2304"/>
            <w:vAlign w:val="center"/>
            <w:tcMar>
              <w:top w:w="80" w:type="dxa"/>
              <w:bottom w:w="80" w:type="dxa"/>
              <w:start w:w="120" w:type="dxa"/>
              <w:end w:w="120" w:type="dxa"/>
            </w:tcMar>
          </w:tcPr>
          <w:p>
            <w:pPr>
              <w:spacing w:after="0"/>
              <w:jc w:val="left"/>
            </w:pPr>
            <w:r/>
            <w:r>
              <w:rPr>
                <w:rFonts w:ascii="Arial" w:hAnsi="Arial"/>
                <w:b w:val="0"/>
                <w:sz w:val="19"/>
              </w:rPr>
              <w:br/>
              <w:br/>
            </w:r>
          </w:p>
        </w:tc>
        <w:tc>
          <w:tcPr>
            <w:tcW w:type="dxa" w:w="2304"/>
            <w:vAlign w:val="center"/>
            <w:tcMar>
              <w:top w:w="80" w:type="dxa"/>
              <w:bottom w:w="80" w:type="dxa"/>
              <w:start w:w="120" w:type="dxa"/>
              <w:end w:w="120" w:type="dxa"/>
            </w:tcMar>
          </w:tcPr>
          <w:p>
            <w:pPr>
              <w:spacing w:after="0"/>
              <w:jc w:val="left"/>
            </w:pPr>
            <w:r/>
            <w:r>
              <w:rPr>
                <w:rFonts w:ascii="Arial" w:hAnsi="Arial"/>
                <w:b w:val="0"/>
                <w:sz w:val="19"/>
              </w:rPr>
              <w:br/>
              <w:br/>
            </w:r>
          </w:p>
        </w:tc>
        <w:tc>
          <w:tcPr>
            <w:tcW w:type="dxa" w:w="2376"/>
            <w:vAlign w:val="center"/>
            <w:tcMar>
              <w:top w:w="80" w:type="dxa"/>
              <w:bottom w:w="80" w:type="dxa"/>
              <w:start w:w="120" w:type="dxa"/>
              <w:end w:w="120" w:type="dxa"/>
            </w:tcMar>
          </w:tcPr>
          <w:p>
            <w:pPr>
              <w:spacing w:after="0"/>
              <w:jc w:val="left"/>
            </w:pPr>
            <w:r/>
            <w:r>
              <w:rPr>
                <w:rFonts w:ascii="Arial" w:hAnsi="Arial"/>
                <w:b w:val="0"/>
                <w:sz w:val="19"/>
              </w:rPr>
              <w:br/>
              <w:br/>
            </w:r>
          </w:p>
        </w:tc>
        <w:tc>
          <w:tcPr>
            <w:tcW w:type="dxa" w:w="2376"/>
            <w:vAlign w:val="center"/>
            <w:tcMar>
              <w:top w:w="80" w:type="dxa"/>
              <w:bottom w:w="80" w:type="dxa"/>
              <w:start w:w="120" w:type="dxa"/>
              <w:end w:w="120" w:type="dxa"/>
            </w:tcMar>
          </w:tcPr>
          <w:p>
            <w:pPr>
              <w:spacing w:after="0"/>
              <w:jc w:val="left"/>
            </w:pPr>
            <w:r/>
            <w:r>
              <w:rPr>
                <w:rFonts w:ascii="Arial" w:hAnsi="Arial"/>
                <w:b w:val="0"/>
                <w:sz w:val="19"/>
              </w:rPr>
              <w:br/>
              <w:br/>
            </w:r>
          </w:p>
        </w:tc>
      </w:tr>
    </w:tbl>
    <w:p>
      <w:pPr>
        <w:pStyle w:val="Heading3"/>
      </w:pPr>
      <w:r>
        <w:t>Acceptance Check</w:t>
      </w:r>
    </w:p>
    <w:p>
      <w:pPr>
        <w:pStyle w:val="ListBullet"/>
      </w:pPr>
      <w:r>
        <w:t>Check: Priorities risk-based</w:t>
      </w:r>
    </w:p>
    <w:p>
      <w:pPr>
        <w:pStyle w:val="ListBullet"/>
      </w:pPr>
      <w:r>
        <w:t>Check: Owners and cadence clear</w:t>
      </w:r>
    </w:p>
    <w:p>
      <w:pPr>
        <w:pStyle w:val="ListBullet"/>
      </w:pPr>
      <w:r>
        <w:t>Check: Training and speak-up included</w:t>
      </w:r>
    </w:p>
    <w:p>
      <w:pPr>
        <w:pStyle w:val="ListBullet"/>
      </w:pPr>
      <w:r>
        <w:t>Check: Metrics test effectiveness, not activity alone</w:t>
      </w:r>
    </w:p>
    <w:p>
      <w:pPr>
        <w:pStyle w:val="Heading3"/>
      </w:pPr>
      <w:r>
        <w:t>Sources for this section</w:t>
      </w:r>
    </w:p>
    <w:p>
      <w:pPr>
        <w:pStyle w:val="ListBullet"/>
      </w:pPr>
      <w:r>
        <w:t xml:space="preserve">University of Pittsburgh Law - Corporate compliance laws and regulations - </w:t>
      </w:r>
      <w:hyperlink r:id="rId18">
        <w:r>
          <w:rPr>
            <w:color w:val="1F6FEB"/>
            <w:u w:val="single"/>
          </w:rPr>
          <w:t>https://online.law.pitt.edu/blog/corporate-compliance-legislation</w:t>
        </w:r>
      </w:hyperlink>
    </w:p>
    <w:p>
      <w:pPr>
        <w:pStyle w:val="ListBullet"/>
      </w:pPr>
      <w:r>
        <w:t xml:space="preserve">LeapXpert - Mastering legal compliance - </w:t>
      </w:r>
      <w:hyperlink r:id="rId29">
        <w:r>
          <w:rPr>
            <w:color w:val="1F6FEB"/>
            <w:u w:val="single"/>
          </w:rPr>
          <w:t>https://www.leapxpert.com/mastering-legal-compliance-a-guide-for-businesses/</w:t>
        </w:r>
      </w:hyperlink>
    </w:p>
    <w:p>
      <w:pPr>
        <w:pStyle w:val="ListBullet"/>
      </w:pPr>
      <w:r>
        <w:t xml:space="preserve">BizBot - Legal compliance in company management - </w:t>
      </w:r>
      <w:hyperlink r:id="rId22">
        <w:r>
          <w:rPr>
            <w:color w:val="1F6FEB"/>
            <w:u w:val="single"/>
          </w:rPr>
          <w:t>https://www.bizbot.com/blog/legal-compliance-in-company-management/</w:t>
        </w:r>
      </w:hyperlink>
    </w:p>
    <w:p>
      <w:pPr>
        <w:pStyle w:val="ListBullet"/>
      </w:pPr>
      <w:r>
        <w:t xml:space="preserve">Wolters Kluwer - Business entity compliance and governance - </w:t>
      </w:r>
      <w:hyperlink r:id="rId15">
        <w:r>
          <w:rPr>
            <w:color w:val="1F6FEB"/>
            <w:u w:val="single"/>
          </w:rPr>
          <w:t>https://www.wolterskluwer.com/en/expert-insights/reference-guide-business-entity-compliance-and-governance</w:t>
        </w:r>
      </w:hyperlink>
    </w:p>
    <w:p>
      <w:r>
        <w:br w:type="page"/>
      </w:r>
    </w:p>
    <w:p>
      <w:pPr>
        <w:pStyle w:val="Heading1"/>
      </w:pPr>
      <w:r>
        <w:t>Quick Compliance Reference</w:t>
      </w:r>
    </w:p>
    <w:tbl>
      <w:tblPr>
        <w:tblStyle w:val="TableGrid"/>
        <w:tblW w:type="auto" w:w="0"/>
        <w:tblLayout w:type="fixed"/>
        <w:tblLook w:firstColumn="1" w:firstRow="1" w:lastColumn="0" w:lastRow="0" w:noHBand="0" w:noVBand="1" w:val="04A0"/>
      </w:tblPr>
      <w:tblGrid>
        <w:gridCol w:w="2340"/>
        <w:gridCol w:w="2340"/>
        <w:gridCol w:w="2340"/>
        <w:gridCol w:w="2340"/>
      </w:tblGrid>
      <w:tr>
        <w:tc>
          <w:tcPr>
            <w:tcW w:type="dxa" w:w="1440"/>
            <w:vAlign w:val="center"/>
            <w:shd w:fill="1F6FEB"/>
            <w:tcMar>
              <w:top w:w="80" w:type="dxa"/>
              <w:bottom w:w="80" w:type="dxa"/>
              <w:start w:w="120" w:type="dxa"/>
              <w:end w:w="120" w:type="dxa"/>
            </w:tcMar>
          </w:tcPr>
          <w:p>
            <w:pPr>
              <w:spacing w:after="0"/>
              <w:jc w:val="left"/>
            </w:pPr>
            <w:r/>
            <w:r>
              <w:rPr>
                <w:rFonts w:ascii="Arial" w:hAnsi="Arial"/>
                <w:b/>
                <w:color w:val="FFFFFF"/>
                <w:sz w:val="19"/>
              </w:rPr>
              <w:t>Area</w:t>
            </w:r>
          </w:p>
        </w:tc>
        <w:tc>
          <w:tcPr>
            <w:tcW w:type="dxa" w:w="3240"/>
            <w:vAlign w:val="center"/>
            <w:shd w:fill="1F6FEB"/>
            <w:tcMar>
              <w:top w:w="80" w:type="dxa"/>
              <w:bottom w:w="80" w:type="dxa"/>
              <w:start w:w="120" w:type="dxa"/>
              <w:end w:w="120" w:type="dxa"/>
            </w:tcMar>
          </w:tcPr>
          <w:p>
            <w:pPr>
              <w:spacing w:after="0"/>
              <w:jc w:val="left"/>
            </w:pPr>
            <w:r/>
            <w:r>
              <w:rPr>
                <w:rFonts w:ascii="Arial" w:hAnsi="Arial"/>
                <w:b/>
                <w:color w:val="FFFFFF"/>
                <w:sz w:val="19"/>
              </w:rPr>
              <w:t>Trigger / timing</w:t>
            </w:r>
          </w:p>
        </w:tc>
        <w:tc>
          <w:tcPr>
            <w:tcW w:type="dxa" w:w="2232"/>
            <w:vAlign w:val="center"/>
            <w:shd w:fill="1F6FEB"/>
            <w:tcMar>
              <w:top w:w="80" w:type="dxa"/>
              <w:bottom w:w="80" w:type="dxa"/>
              <w:start w:w="120" w:type="dxa"/>
              <w:end w:w="120" w:type="dxa"/>
            </w:tcMar>
          </w:tcPr>
          <w:p>
            <w:pPr>
              <w:spacing w:after="0"/>
              <w:jc w:val="left"/>
            </w:pPr>
            <w:r/>
            <w:r>
              <w:rPr>
                <w:rFonts w:ascii="Arial" w:hAnsi="Arial"/>
                <w:b/>
                <w:color w:val="FFFFFF"/>
                <w:sz w:val="19"/>
              </w:rPr>
              <w:t>Owner question</w:t>
            </w:r>
          </w:p>
        </w:tc>
        <w:tc>
          <w:tcPr>
            <w:tcW w:type="dxa" w:w="2448"/>
            <w:vAlign w:val="center"/>
            <w:shd w:fill="1F6FEB"/>
            <w:tcMar>
              <w:top w:w="80" w:type="dxa"/>
              <w:bottom w:w="80" w:type="dxa"/>
              <w:start w:w="120" w:type="dxa"/>
              <w:end w:w="120" w:type="dxa"/>
            </w:tcMar>
          </w:tcPr>
          <w:p>
            <w:pPr>
              <w:spacing w:after="0"/>
              <w:jc w:val="left"/>
            </w:pPr>
            <w:r/>
            <w:r>
              <w:rPr>
                <w:rFonts w:ascii="Arial" w:hAnsi="Arial"/>
                <w:b/>
                <w:color w:val="FFFFFF"/>
                <w:sz w:val="19"/>
              </w:rPr>
              <w:t>Evidence</w:t>
            </w:r>
          </w:p>
        </w:tc>
      </w:tr>
      <w:tr>
        <w:tc>
          <w:tcPr>
            <w:tcW w:type="dxa" w:w="1440"/>
            <w:vAlign w:val="center"/>
            <w:tcMar>
              <w:top w:w="80" w:type="dxa"/>
              <w:bottom w:w="80" w:type="dxa"/>
              <w:start w:w="120" w:type="dxa"/>
              <w:end w:w="120" w:type="dxa"/>
            </w:tcMar>
          </w:tcPr>
          <w:p>
            <w:pPr>
              <w:spacing w:after="0"/>
              <w:jc w:val="left"/>
            </w:pPr>
            <w:r/>
            <w:r>
              <w:rPr>
                <w:rFonts w:ascii="Arial" w:hAnsi="Arial"/>
                <w:b/>
                <w:color w:val="1F6FEB"/>
                <w:sz w:val="18"/>
              </w:rPr>
              <w:t>ACRA changes</w:t>
            </w:r>
          </w:p>
        </w:tc>
        <w:tc>
          <w:tcPr>
            <w:tcW w:type="dxa" w:w="3240"/>
            <w:vAlign w:val="center"/>
            <w:tcMar>
              <w:top w:w="80" w:type="dxa"/>
              <w:bottom w:w="80" w:type="dxa"/>
              <w:start w:w="120" w:type="dxa"/>
              <w:end w:w="120" w:type="dxa"/>
            </w:tcMar>
          </w:tcPr>
          <w:p>
            <w:pPr>
              <w:spacing w:after="0"/>
              <w:jc w:val="left"/>
            </w:pPr>
            <w:r/>
            <w:r>
              <w:rPr>
                <w:rFonts w:ascii="Arial" w:hAnsi="Arial"/>
                <w:b w:val="0"/>
                <w:sz w:val="18"/>
              </w:rPr>
              <w:t>Generally file officer/shareholder changes within 14 days</w:t>
            </w:r>
          </w:p>
        </w:tc>
        <w:tc>
          <w:tcPr>
            <w:tcW w:type="dxa" w:w="2232"/>
            <w:vAlign w:val="center"/>
            <w:tcMar>
              <w:top w:w="80" w:type="dxa"/>
              <w:bottom w:w="80" w:type="dxa"/>
              <w:start w:w="120" w:type="dxa"/>
              <w:end w:w="120" w:type="dxa"/>
            </w:tcMar>
          </w:tcPr>
          <w:p>
            <w:pPr>
              <w:spacing w:after="0"/>
              <w:jc w:val="left"/>
            </w:pPr>
            <w:r/>
            <w:r>
              <w:rPr>
                <w:rFonts w:ascii="Arial" w:hAnsi="Arial"/>
                <w:b w:val="0"/>
                <w:sz w:val="18"/>
              </w:rPr>
              <w:t>Who confirms the change?</w:t>
            </w:r>
          </w:p>
        </w:tc>
        <w:tc>
          <w:tcPr>
            <w:tcW w:type="dxa" w:w="2448"/>
            <w:vAlign w:val="center"/>
            <w:tcMar>
              <w:top w:w="80" w:type="dxa"/>
              <w:bottom w:w="80" w:type="dxa"/>
              <w:start w:w="120" w:type="dxa"/>
              <w:end w:w="120" w:type="dxa"/>
            </w:tcMar>
          </w:tcPr>
          <w:p>
            <w:pPr>
              <w:spacing w:after="0"/>
              <w:jc w:val="left"/>
            </w:pPr>
            <w:r/>
            <w:r>
              <w:rPr>
                <w:rFonts w:ascii="Arial" w:hAnsi="Arial"/>
                <w:b w:val="0"/>
                <w:sz w:val="18"/>
              </w:rPr>
              <w:t>Bizfile acknowledgement</w:t>
            </w:r>
          </w:p>
        </w:tc>
      </w:tr>
      <w:tr>
        <w:tc>
          <w:tcPr>
            <w:tcW w:type="dxa" w:w="1440"/>
            <w:vAlign w:val="center"/>
            <w:tcMar>
              <w:top w:w="80" w:type="dxa"/>
              <w:bottom w:w="80" w:type="dxa"/>
              <w:start w:w="120" w:type="dxa"/>
              <w:end w:w="120" w:type="dxa"/>
            </w:tcMar>
          </w:tcPr>
          <w:p>
            <w:pPr>
              <w:spacing w:after="0"/>
              <w:jc w:val="left"/>
            </w:pPr>
            <w:r/>
            <w:r>
              <w:rPr>
                <w:rFonts w:ascii="Arial" w:hAnsi="Arial"/>
                <w:b/>
                <w:color w:val="1F6FEB"/>
                <w:sz w:val="18"/>
              </w:rPr>
              <w:t>RORC</w:t>
            </w:r>
          </w:p>
        </w:tc>
        <w:tc>
          <w:tcPr>
            <w:tcW w:type="dxa" w:w="3240"/>
            <w:vAlign w:val="center"/>
            <w:tcMar>
              <w:top w:w="80" w:type="dxa"/>
              <w:bottom w:w="80" w:type="dxa"/>
              <w:start w:w="120" w:type="dxa"/>
              <w:end w:w="120" w:type="dxa"/>
            </w:tcMar>
          </w:tcPr>
          <w:p>
            <w:pPr>
              <w:spacing w:after="0"/>
              <w:jc w:val="left"/>
            </w:pPr>
            <w:r/>
            <w:r>
              <w:rPr>
                <w:rFonts w:ascii="Arial" w:hAnsi="Arial"/>
                <w:b w:val="0"/>
                <w:sz w:val="18"/>
              </w:rPr>
              <w:t>Private update within 7 days; central update where applicable within 2 business days</w:t>
            </w:r>
          </w:p>
        </w:tc>
        <w:tc>
          <w:tcPr>
            <w:tcW w:type="dxa" w:w="2232"/>
            <w:vAlign w:val="center"/>
            <w:tcMar>
              <w:top w:w="80" w:type="dxa"/>
              <w:bottom w:w="80" w:type="dxa"/>
              <w:start w:w="120" w:type="dxa"/>
              <w:end w:w="120" w:type="dxa"/>
            </w:tcMar>
          </w:tcPr>
          <w:p>
            <w:pPr>
              <w:spacing w:after="0"/>
              <w:jc w:val="left"/>
            </w:pPr>
            <w:r/>
            <w:r>
              <w:rPr>
                <w:rFonts w:ascii="Arial" w:hAnsi="Arial"/>
                <w:b w:val="0"/>
                <w:sz w:val="18"/>
              </w:rPr>
              <w:t>Who verifies controller facts?</w:t>
            </w:r>
          </w:p>
        </w:tc>
        <w:tc>
          <w:tcPr>
            <w:tcW w:type="dxa" w:w="2448"/>
            <w:vAlign w:val="center"/>
            <w:tcMar>
              <w:top w:w="80" w:type="dxa"/>
              <w:bottom w:w="80" w:type="dxa"/>
              <w:start w:w="120" w:type="dxa"/>
              <w:end w:w="120" w:type="dxa"/>
            </w:tcMar>
          </w:tcPr>
          <w:p>
            <w:pPr>
              <w:spacing w:after="0"/>
              <w:jc w:val="left"/>
            </w:pPr>
            <w:r/>
            <w:r>
              <w:rPr>
                <w:rFonts w:ascii="Arial" w:hAnsi="Arial"/>
                <w:b w:val="0"/>
                <w:sz w:val="18"/>
              </w:rPr>
              <w:t>Notices, register and filing proof</w:t>
            </w:r>
          </w:p>
        </w:tc>
      </w:tr>
      <w:tr>
        <w:tc>
          <w:tcPr>
            <w:tcW w:type="dxa" w:w="1440"/>
            <w:vAlign w:val="center"/>
            <w:tcMar>
              <w:top w:w="80" w:type="dxa"/>
              <w:bottom w:w="80" w:type="dxa"/>
              <w:start w:w="120" w:type="dxa"/>
              <w:end w:w="120" w:type="dxa"/>
            </w:tcMar>
          </w:tcPr>
          <w:p>
            <w:pPr>
              <w:spacing w:after="0"/>
              <w:jc w:val="left"/>
            </w:pPr>
            <w:r/>
            <w:r>
              <w:rPr>
                <w:rFonts w:ascii="Arial" w:hAnsi="Arial"/>
                <w:b/>
                <w:color w:val="1F6FEB"/>
                <w:sz w:val="18"/>
              </w:rPr>
              <w:t>CIT</w:t>
            </w:r>
          </w:p>
        </w:tc>
        <w:tc>
          <w:tcPr>
            <w:tcW w:type="dxa" w:w="3240"/>
            <w:vAlign w:val="center"/>
            <w:tcMar>
              <w:top w:w="80" w:type="dxa"/>
              <w:bottom w:w="80" w:type="dxa"/>
              <w:start w:w="120" w:type="dxa"/>
              <w:end w:w="120" w:type="dxa"/>
            </w:tcMar>
          </w:tcPr>
          <w:p>
            <w:pPr>
              <w:spacing w:after="0"/>
              <w:jc w:val="left"/>
            </w:pPr>
            <w:r/>
            <w:r>
              <w:rPr>
                <w:rFonts w:ascii="Arial" w:hAnsi="Arial"/>
                <w:b w:val="0"/>
                <w:sz w:val="18"/>
              </w:rPr>
              <w:t>ECI within 3 months unless waived; annual return by current IRAS deadline</w:t>
            </w:r>
          </w:p>
        </w:tc>
        <w:tc>
          <w:tcPr>
            <w:tcW w:type="dxa" w:w="2232"/>
            <w:vAlign w:val="center"/>
            <w:tcMar>
              <w:top w:w="80" w:type="dxa"/>
              <w:bottom w:w="80" w:type="dxa"/>
              <w:start w:w="120" w:type="dxa"/>
              <w:end w:w="120" w:type="dxa"/>
            </w:tcMar>
          </w:tcPr>
          <w:p>
            <w:pPr>
              <w:spacing w:after="0"/>
              <w:jc w:val="left"/>
            </w:pPr>
            <w:r/>
            <w:r>
              <w:rPr>
                <w:rFonts w:ascii="Arial" w:hAnsi="Arial"/>
                <w:b w:val="0"/>
                <w:sz w:val="18"/>
              </w:rPr>
              <w:t>Who owns tax data and review?</w:t>
            </w:r>
          </w:p>
        </w:tc>
        <w:tc>
          <w:tcPr>
            <w:tcW w:type="dxa" w:w="2448"/>
            <w:vAlign w:val="center"/>
            <w:tcMar>
              <w:top w:w="80" w:type="dxa"/>
              <w:bottom w:w="80" w:type="dxa"/>
              <w:start w:w="120" w:type="dxa"/>
              <w:end w:w="120" w:type="dxa"/>
            </w:tcMar>
          </w:tcPr>
          <w:p>
            <w:pPr>
              <w:spacing w:after="0"/>
              <w:jc w:val="left"/>
            </w:pPr>
            <w:r/>
            <w:r>
              <w:rPr>
                <w:rFonts w:ascii="Arial" w:hAnsi="Arial"/>
                <w:b w:val="0"/>
                <w:sz w:val="18"/>
              </w:rPr>
              <w:t>Computation, filing acknowledgement</w:t>
            </w:r>
          </w:p>
        </w:tc>
      </w:tr>
      <w:tr>
        <w:tc>
          <w:tcPr>
            <w:tcW w:type="dxa" w:w="1440"/>
            <w:vAlign w:val="center"/>
            <w:tcMar>
              <w:top w:w="80" w:type="dxa"/>
              <w:bottom w:w="80" w:type="dxa"/>
              <w:start w:w="120" w:type="dxa"/>
              <w:end w:w="120" w:type="dxa"/>
            </w:tcMar>
          </w:tcPr>
          <w:p>
            <w:pPr>
              <w:spacing w:after="0"/>
              <w:jc w:val="left"/>
            </w:pPr>
            <w:r/>
            <w:r>
              <w:rPr>
                <w:rFonts w:ascii="Arial" w:hAnsi="Arial"/>
                <w:b/>
                <w:color w:val="1F6FEB"/>
                <w:sz w:val="18"/>
              </w:rPr>
              <w:t>Records</w:t>
            </w:r>
          </w:p>
        </w:tc>
        <w:tc>
          <w:tcPr>
            <w:tcW w:type="dxa" w:w="3240"/>
            <w:vAlign w:val="center"/>
            <w:tcMar>
              <w:top w:w="80" w:type="dxa"/>
              <w:bottom w:w="80" w:type="dxa"/>
              <w:start w:w="120" w:type="dxa"/>
              <w:end w:w="120" w:type="dxa"/>
            </w:tcMar>
          </w:tcPr>
          <w:p>
            <w:pPr>
              <w:spacing w:after="0"/>
              <w:jc w:val="left"/>
            </w:pPr>
            <w:r/>
            <w:r>
              <w:rPr>
                <w:rFonts w:ascii="Arial" w:hAnsi="Arial"/>
                <w:b w:val="0"/>
                <w:sz w:val="18"/>
              </w:rPr>
              <w:t>At least 5 years from relevant YA</w:t>
            </w:r>
          </w:p>
        </w:tc>
        <w:tc>
          <w:tcPr>
            <w:tcW w:type="dxa" w:w="2232"/>
            <w:vAlign w:val="center"/>
            <w:tcMar>
              <w:top w:w="80" w:type="dxa"/>
              <w:bottom w:w="80" w:type="dxa"/>
              <w:start w:w="120" w:type="dxa"/>
              <w:end w:w="120" w:type="dxa"/>
            </w:tcMar>
          </w:tcPr>
          <w:p>
            <w:pPr>
              <w:spacing w:after="0"/>
              <w:jc w:val="left"/>
            </w:pPr>
            <w:r/>
            <w:r>
              <w:rPr>
                <w:rFonts w:ascii="Arial" w:hAnsi="Arial"/>
                <w:b w:val="0"/>
                <w:sz w:val="18"/>
              </w:rPr>
              <w:t>Can every transaction be explained?</w:t>
            </w:r>
          </w:p>
        </w:tc>
        <w:tc>
          <w:tcPr>
            <w:tcW w:type="dxa" w:w="2448"/>
            <w:vAlign w:val="center"/>
            <w:tcMar>
              <w:top w:w="80" w:type="dxa"/>
              <w:bottom w:w="80" w:type="dxa"/>
              <w:start w:w="120" w:type="dxa"/>
              <w:end w:w="120" w:type="dxa"/>
            </w:tcMar>
          </w:tcPr>
          <w:p>
            <w:pPr>
              <w:spacing w:after="0"/>
              <w:jc w:val="left"/>
            </w:pPr>
            <w:r/>
            <w:r>
              <w:rPr>
                <w:rFonts w:ascii="Arial" w:hAnsi="Arial"/>
                <w:b w:val="0"/>
                <w:sz w:val="18"/>
              </w:rPr>
              <w:t>Source documents, ledgers, bank records</w:t>
            </w:r>
          </w:p>
        </w:tc>
      </w:tr>
      <w:tr>
        <w:tc>
          <w:tcPr>
            <w:tcW w:type="dxa" w:w="1440"/>
            <w:vAlign w:val="center"/>
            <w:tcMar>
              <w:top w:w="80" w:type="dxa"/>
              <w:bottom w:w="80" w:type="dxa"/>
              <w:start w:w="120" w:type="dxa"/>
              <w:end w:w="120" w:type="dxa"/>
            </w:tcMar>
          </w:tcPr>
          <w:p>
            <w:pPr>
              <w:spacing w:after="0"/>
              <w:jc w:val="left"/>
            </w:pPr>
            <w:r/>
            <w:r>
              <w:rPr>
                <w:rFonts w:ascii="Arial" w:hAnsi="Arial"/>
                <w:b/>
                <w:color w:val="1F6FEB"/>
                <w:sz w:val="18"/>
              </w:rPr>
              <w:t>CPF</w:t>
            </w:r>
          </w:p>
        </w:tc>
        <w:tc>
          <w:tcPr>
            <w:tcW w:type="dxa" w:w="3240"/>
            <w:vAlign w:val="center"/>
            <w:tcMar>
              <w:top w:w="80" w:type="dxa"/>
              <w:bottom w:w="80" w:type="dxa"/>
              <w:start w:w="120" w:type="dxa"/>
              <w:end w:w="120" w:type="dxa"/>
            </w:tcMar>
          </w:tcPr>
          <w:p>
            <w:pPr>
              <w:spacing w:after="0"/>
              <w:jc w:val="left"/>
            </w:pPr>
            <w:r/>
            <w:r>
              <w:rPr>
                <w:rFonts w:ascii="Arial" w:hAnsi="Arial"/>
                <w:b w:val="0"/>
                <w:sz w:val="18"/>
              </w:rPr>
              <w:t>Monthly; pay by required date</w:t>
            </w:r>
          </w:p>
        </w:tc>
        <w:tc>
          <w:tcPr>
            <w:tcW w:type="dxa" w:w="2232"/>
            <w:vAlign w:val="center"/>
            <w:tcMar>
              <w:top w:w="80" w:type="dxa"/>
              <w:bottom w:w="80" w:type="dxa"/>
              <w:start w:w="120" w:type="dxa"/>
              <w:end w:w="120" w:type="dxa"/>
            </w:tcMar>
          </w:tcPr>
          <w:p>
            <w:pPr>
              <w:spacing w:after="0"/>
              <w:jc w:val="left"/>
            </w:pPr>
            <w:r/>
            <w:r>
              <w:rPr>
                <w:rFonts w:ascii="Arial" w:hAnsi="Arial"/>
                <w:b w:val="0"/>
                <w:sz w:val="18"/>
              </w:rPr>
              <w:t>Are all covered employees included?</w:t>
            </w:r>
          </w:p>
        </w:tc>
        <w:tc>
          <w:tcPr>
            <w:tcW w:type="dxa" w:w="2448"/>
            <w:vAlign w:val="center"/>
            <w:tcMar>
              <w:top w:w="80" w:type="dxa"/>
              <w:bottom w:w="80" w:type="dxa"/>
              <w:start w:w="120" w:type="dxa"/>
              <w:end w:w="120" w:type="dxa"/>
            </w:tcMar>
          </w:tcPr>
          <w:p>
            <w:pPr>
              <w:spacing w:after="0"/>
              <w:jc w:val="left"/>
            </w:pPr>
            <w:r/>
            <w:r>
              <w:rPr>
                <w:rFonts w:ascii="Arial" w:hAnsi="Arial"/>
                <w:b w:val="0"/>
                <w:sz w:val="18"/>
              </w:rPr>
              <w:t>Payroll reconciliation and CPF acknowledgement</w:t>
            </w:r>
          </w:p>
        </w:tc>
      </w:tr>
      <w:tr>
        <w:tc>
          <w:tcPr>
            <w:tcW w:type="dxa" w:w="1440"/>
            <w:vAlign w:val="center"/>
            <w:tcMar>
              <w:top w:w="80" w:type="dxa"/>
              <w:bottom w:w="80" w:type="dxa"/>
              <w:start w:w="120" w:type="dxa"/>
              <w:end w:w="120" w:type="dxa"/>
            </w:tcMar>
          </w:tcPr>
          <w:p>
            <w:pPr>
              <w:spacing w:after="0"/>
              <w:jc w:val="left"/>
            </w:pPr>
            <w:r/>
            <w:r>
              <w:rPr>
                <w:rFonts w:ascii="Arial" w:hAnsi="Arial"/>
                <w:b/>
                <w:color w:val="1F6FEB"/>
                <w:sz w:val="18"/>
              </w:rPr>
              <w:t>Data breach</w:t>
            </w:r>
          </w:p>
        </w:tc>
        <w:tc>
          <w:tcPr>
            <w:tcW w:type="dxa" w:w="3240"/>
            <w:vAlign w:val="center"/>
            <w:tcMar>
              <w:top w:w="80" w:type="dxa"/>
              <w:bottom w:w="80" w:type="dxa"/>
              <w:start w:w="120" w:type="dxa"/>
              <w:end w:w="120" w:type="dxa"/>
            </w:tcMar>
          </w:tcPr>
          <w:p>
            <w:pPr>
              <w:spacing w:after="0"/>
              <w:jc w:val="left"/>
            </w:pPr>
            <w:r/>
            <w:r>
              <w:rPr>
                <w:rFonts w:ascii="Arial" w:hAnsi="Arial"/>
                <w:b w:val="0"/>
                <w:sz w:val="18"/>
              </w:rPr>
              <w:t>Notify PDPC within 3 calendar days once determined notifiable</w:t>
            </w:r>
          </w:p>
        </w:tc>
        <w:tc>
          <w:tcPr>
            <w:tcW w:type="dxa" w:w="2232"/>
            <w:vAlign w:val="center"/>
            <w:tcMar>
              <w:top w:w="80" w:type="dxa"/>
              <w:bottom w:w="80" w:type="dxa"/>
              <w:start w:w="120" w:type="dxa"/>
              <w:end w:w="120" w:type="dxa"/>
            </w:tcMar>
          </w:tcPr>
          <w:p>
            <w:pPr>
              <w:spacing w:after="0"/>
              <w:jc w:val="left"/>
            </w:pPr>
            <w:r/>
            <w:r>
              <w:rPr>
                <w:rFonts w:ascii="Arial" w:hAnsi="Arial"/>
                <w:b w:val="0"/>
                <w:sz w:val="18"/>
              </w:rPr>
              <w:t>Who makes and records the decision?</w:t>
            </w:r>
          </w:p>
        </w:tc>
        <w:tc>
          <w:tcPr>
            <w:tcW w:type="dxa" w:w="2448"/>
            <w:vAlign w:val="center"/>
            <w:tcMar>
              <w:top w:w="80" w:type="dxa"/>
              <w:bottom w:w="80" w:type="dxa"/>
              <w:start w:w="120" w:type="dxa"/>
              <w:end w:w="120" w:type="dxa"/>
            </w:tcMar>
          </w:tcPr>
          <w:p>
            <w:pPr>
              <w:spacing w:after="0"/>
              <w:jc w:val="left"/>
            </w:pPr>
            <w:r/>
            <w:r>
              <w:rPr>
                <w:rFonts w:ascii="Arial" w:hAnsi="Arial"/>
                <w:b w:val="0"/>
                <w:sz w:val="18"/>
              </w:rPr>
              <w:t>Incident log, assessment and notices</w:t>
            </w:r>
          </w:p>
        </w:tc>
      </w:tr>
    </w:tbl>
    <w:p>
      <w:pPr>
        <w:pStyle w:val="Heading1"/>
      </w:pPr>
      <w:r>
        <w:t>Assessment and Support</w:t>
      </w:r>
    </w:p>
    <w:p>
      <w:pPr>
        <w:pStyle w:val="ListNumber"/>
      </w:pPr>
      <w:r>
        <w:t>TRAQOM</w:t>
      </w:r>
    </w:p>
    <w:p>
      <w:pPr>
        <w:pStyle w:val="ListNumber"/>
      </w:pPr>
      <w:r>
        <w:t>Assessment digital attendance</w:t>
      </w:r>
    </w:p>
    <w:p>
      <w:pPr>
        <w:pStyle w:val="ListNumber"/>
      </w:pPr>
      <w:r>
        <w:t>WA-SAQ (30 minutes)</w:t>
      </w:r>
    </w:p>
    <w:p>
      <w:pPr>
        <w:pStyle w:val="ListNumber"/>
      </w:pPr>
      <w:r>
        <w:t>Case Study (30 minutes)</w:t>
      </w:r>
    </w:p>
    <w:p>
      <w:pPr>
        <w:pStyle w:val="ListNumber"/>
      </w:pPr>
      <w:r>
        <w:t>Submit on LMS and sign the Assessment Summary Record</w:t>
      </w:r>
    </w:p>
    <w:p>
      <w:r>
        <w:t xml:space="preserve">LMS: </w:t>
      </w:r>
      <w:hyperlink r:id="rId31">
        <w:r>
          <w:rPr>
            <w:color w:val="1F6FEB"/>
            <w:u w:val="single"/>
          </w:rPr>
          <w:t>https://lms-tms.tertiaryinfotech.com/</w:t>
        </w:r>
      </w:hyperlink>
    </w:p>
    <w:p>
      <w:r>
        <w:t xml:space="preserve">Activities: </w:t>
      </w:r>
      <w:hyperlink r:id="rId32">
        <w:r>
          <w:rPr>
            <w:color w:val="1F6FEB"/>
            <w:u w:val="single"/>
          </w:rPr>
          <w:t>https://github.com/tertiarycourses/TGS-2025053923-Corporate-Law-Compliance-for-Business-Owners</w:t>
        </w:r>
      </w:hyperlink>
    </w:p>
    <w:p>
      <w:r>
        <w:t>Support: enquiry@tertiaryinfotech.com | +65 6100 0613</w:t>
      </w:r>
    </w:p>
    <w:p>
      <w:pPr>
        <w:pStyle w:val="Heading1"/>
      </w:pPr>
      <w:r>
        <w:t>Complete Source Register</w:t>
      </w:r>
    </w:p>
    <w:p>
      <w:pPr>
        <w:pStyle w:val="Heading3"/>
      </w:pPr>
      <w:r>
        <w:t>Sources for this section</w:t>
      </w:r>
    </w:p>
    <w:p>
      <w:pPr>
        <w:pStyle w:val="ListBullet"/>
      </w:pPr>
      <w:r>
        <w:t xml:space="preserve">ACRA - Company directors' duties &amp; key obligations - </w:t>
      </w:r>
      <w:hyperlink r:id="rId14">
        <w:r>
          <w:rPr>
            <w:color w:val="1F6FEB"/>
            <w:u w:val="single"/>
          </w:rPr>
          <w:t>https://www.acra.gov.sg/manage/companies/legal-requirements-common-offences/directors-duties/</w:t>
        </w:r>
      </w:hyperlink>
    </w:p>
    <w:p>
      <w:pPr>
        <w:pStyle w:val="ListBullet"/>
      </w:pPr>
      <w:r>
        <w:t xml:space="preserve">ACRA news announcement 872 (provided source; page unavailable during build) - </w:t>
      </w:r>
      <w:hyperlink r:id="rId33">
        <w:r>
          <w:rPr>
            <w:color w:val="1F6FEB"/>
            <w:u w:val="single"/>
          </w:rPr>
          <w:t>https://www.acra.gov.sg/news-events/news-announcements/872/</w:t>
        </w:r>
      </w:hyperlink>
    </w:p>
    <w:p>
      <w:pPr>
        <w:pStyle w:val="ListBullet"/>
      </w:pPr>
      <w:r>
        <w:t xml:space="preserve">ACRA - Company registers: requirements &amp; deadlines - </w:t>
      </w:r>
      <w:hyperlink r:id="rId17">
        <w:r>
          <w:rPr>
            <w:color w:val="1F6FEB"/>
            <w:u w:val="single"/>
          </w:rPr>
          <w:t>https://www.acra.gov.sg/manage/companies/legal-requirements-common-offences/maintaining-local-companys-information-registers/company-registers/</w:t>
        </w:r>
      </w:hyperlink>
    </w:p>
    <w:p>
      <w:pPr>
        <w:pStyle w:val="ListBullet"/>
      </w:pPr>
      <w:r>
        <w:t xml:space="preserve">ACRA - Financial reporting duties for directors - </w:t>
      </w:r>
      <w:hyperlink r:id="rId16">
        <w:r>
          <w:rPr>
            <w:color w:val="1F6FEB"/>
            <w:u w:val="single"/>
          </w:rPr>
          <w:t>https://www.acra.gov.sg/manage/companies/legal-requirements-common-offences/preparing-financial-statements/financial-reporting-duties-for-directors/</w:t>
        </w:r>
      </w:hyperlink>
    </w:p>
    <w:p>
      <w:pPr>
        <w:pStyle w:val="ListBullet"/>
      </w:pPr>
      <w:r>
        <w:t xml:space="preserve">ACRA - Legal requirements and common offences - </w:t>
      </w:r>
      <w:hyperlink r:id="rId10">
        <w:r>
          <w:rPr>
            <w:color w:val="1F6FEB"/>
            <w:u w:val="single"/>
          </w:rPr>
          <w:t>https://www.acra.gov.sg/manage/companies/legal-requirements-common-offences/</w:t>
        </w:r>
      </w:hyperlink>
    </w:p>
    <w:p>
      <w:pPr>
        <w:pStyle w:val="ListBullet"/>
      </w:pPr>
      <w:r>
        <w:t xml:space="preserve">IRAS - User Guide on Corporate Income Tax Filing - </w:t>
      </w:r>
      <w:hyperlink r:id="rId23">
        <w:r>
          <w:rPr>
            <w:color w:val="1F6FEB"/>
            <w:u w:val="single"/>
          </w:rPr>
          <w:t>https://www.iras.gov.sg/media/docs/default-source/uploadedfiles/pdf/user-guide-for-ct-filing.pdf</w:t>
        </w:r>
      </w:hyperlink>
    </w:p>
    <w:p>
      <w:pPr>
        <w:pStyle w:val="ListBullet"/>
      </w:pPr>
      <w:r>
        <w:t xml:space="preserve">IRAS - Corporate income tax record keeping requirements - </w:t>
      </w:r>
      <w:hyperlink r:id="rId24">
        <w:r>
          <w:rPr>
            <w:color w:val="1F6FEB"/>
            <w:u w:val="single"/>
          </w:rPr>
          <w:t>https://www.iras.gov.sg/taxes/corporate-income-tax/basics-of-corporate-income-tax/record-keeping-requirements</w:t>
        </w:r>
      </w:hyperlink>
    </w:p>
    <w:p>
      <w:pPr>
        <w:pStyle w:val="ListBullet"/>
      </w:pPr>
      <w:r>
        <w:t xml:space="preserve">IRAS - Corporate Income Tax - </w:t>
      </w:r>
      <w:hyperlink r:id="rId11">
        <w:r>
          <w:rPr>
            <w:color w:val="1F6FEB"/>
            <w:u w:val="single"/>
          </w:rPr>
          <w:t>https://www.iras.gov.sg/taxes/corporate-income-tax</w:t>
        </w:r>
      </w:hyperlink>
    </w:p>
    <w:p>
      <w:pPr>
        <w:pStyle w:val="ListBullet"/>
      </w:pPr>
      <w:r>
        <w:t xml:space="preserve">IRAS - Responsibilities of GST-registered businesses - </w:t>
      </w:r>
      <w:hyperlink r:id="rId25">
        <w:r>
          <w:rPr>
            <w:color w:val="1F6FEB"/>
            <w:u w:val="single"/>
          </w:rPr>
          <w:t>https://www.iras.gov.sg/taxes/goods-services-tax-%28gst%29/basics-of-gst/responsibilities-of-a-gst-registered-business/3</w:t>
        </w:r>
      </w:hyperlink>
    </w:p>
    <w:p>
      <w:pPr>
        <w:pStyle w:val="ListBullet"/>
      </w:pPr>
      <w:r>
        <w:t xml:space="preserve">IRAS - SeamlessFilingFromSoftware for businesses/employers - </w:t>
      </w:r>
      <w:hyperlink r:id="rId26">
        <w:r>
          <w:rPr>
            <w:color w:val="1F6FEB"/>
            <w:u w:val="single"/>
          </w:rPr>
          <w:t>https://www.iras.gov.sg/digital-collaboration/for-businesses-employers</w:t>
        </w:r>
      </w:hyperlink>
    </w:p>
    <w:p>
      <w:pPr>
        <w:pStyle w:val="ListBullet"/>
      </w:pPr>
      <w:r>
        <w:t xml:space="preserve">MOM - Employer's CPF contributions - </w:t>
      </w:r>
      <w:hyperlink r:id="rId27">
        <w:r>
          <w:rPr>
            <w:color w:val="1F6FEB"/>
            <w:u w:val="single"/>
          </w:rPr>
          <w:t>https://www.mom.gov.sg/employment-practices/central-provident-fund/employers-contributions</w:t>
        </w:r>
      </w:hyperlink>
    </w:p>
    <w:p>
      <w:pPr>
        <w:pStyle w:val="ListBullet"/>
      </w:pPr>
      <w:r>
        <w:t xml:space="preserve">MOM - WSH Act responsibilities of stakeholders - </w:t>
      </w:r>
      <w:hyperlink r:id="rId28">
        <w:r>
          <w:rPr>
            <w:color w:val="1F6FEB"/>
            <w:u w:val="single"/>
          </w:rPr>
          <w:t>https://www.mom.gov.sg/workplace-safety-and-health/workplace-safety-and-health-act/responsibilities-of-stakeholders</w:t>
        </w:r>
      </w:hyperlink>
    </w:p>
    <w:p>
      <w:pPr>
        <w:pStyle w:val="ListBullet"/>
      </w:pPr>
      <w:r>
        <w:t xml:space="preserve">MOM - Employment practices - </w:t>
      </w:r>
      <w:hyperlink r:id="rId12">
        <w:r>
          <w:rPr>
            <w:color w:val="1F6FEB"/>
            <w:u w:val="single"/>
          </w:rPr>
          <w:t>https://www.mom.gov.sg/employment-practices</w:t>
        </w:r>
      </w:hyperlink>
    </w:p>
    <w:p>
      <w:pPr>
        <w:pStyle w:val="ListBullet"/>
      </w:pPr>
      <w:r>
        <w:t xml:space="preserve">PDPC - Required to notify the PDPC - </w:t>
      </w:r>
      <w:hyperlink r:id="rId13">
        <w:r>
          <w:rPr>
            <w:color w:val="1F6FEB"/>
            <w:u w:val="single"/>
          </w:rPr>
          <w:t>https://www.pdpc.gov.sg/report-data-breach/before-you-report-a-data-breach-3/info</w:t>
        </w:r>
      </w:hyperlink>
    </w:p>
    <w:p>
      <w:pPr>
        <w:pStyle w:val="ListBullet"/>
      </w:pPr>
      <w:r>
        <w:t xml:space="preserve">Wolters Kluwer - What is corporate regulatory compliance? - </w:t>
      </w:r>
      <w:hyperlink r:id="rId20">
        <w:r>
          <w:rPr>
            <w:color w:val="1F6FEB"/>
            <w:u w:val="single"/>
          </w:rPr>
          <w:t>https://www.wolterskluwer.com/en/expert-insights/what-is-corporate-regulatory-compliance</w:t>
        </w:r>
      </w:hyperlink>
    </w:p>
    <w:p>
      <w:pPr>
        <w:pStyle w:val="ListBullet"/>
      </w:pPr>
      <w:r>
        <w:t xml:space="preserve">Wolters Kluwer - Business entity compliance and governance - </w:t>
      </w:r>
      <w:hyperlink r:id="rId15">
        <w:r>
          <w:rPr>
            <w:color w:val="1F6FEB"/>
            <w:u w:val="single"/>
          </w:rPr>
          <w:t>https://www.wolterskluwer.com/en/expert-insights/reference-guide-business-entity-compliance-and-governance</w:t>
        </w:r>
      </w:hyperlink>
    </w:p>
    <w:p>
      <w:pPr>
        <w:pStyle w:val="ListBullet"/>
      </w:pPr>
      <w:r>
        <w:t xml:space="preserve">University of Pittsburgh Law - Corporate compliance laws and regulations - </w:t>
      </w:r>
      <w:hyperlink r:id="rId18">
        <w:r>
          <w:rPr>
            <w:color w:val="1F6FEB"/>
            <w:u w:val="single"/>
          </w:rPr>
          <w:t>https://online.law.pitt.edu/blog/corporate-compliance-legislation</w:t>
        </w:r>
      </w:hyperlink>
    </w:p>
    <w:p>
      <w:pPr>
        <w:pStyle w:val="ListBullet"/>
      </w:pPr>
      <w:r>
        <w:t xml:space="preserve">ES Law - Corporate law basics every business owner should understand - </w:t>
      </w:r>
      <w:hyperlink r:id="rId19">
        <w:r>
          <w:rPr>
            <w:color w:val="1F6FEB"/>
            <w:u w:val="single"/>
          </w:rPr>
          <w:t>https://eslaw.com/news-blog/2026/1/29/corporate-law-basics-every-business-owner-should-understand/</w:t>
        </w:r>
      </w:hyperlink>
    </w:p>
    <w:p>
      <w:pPr>
        <w:pStyle w:val="ListBullet"/>
      </w:pPr>
      <w:r>
        <w:t xml:space="preserve">LeapXpert - Mastering legal compliance - </w:t>
      </w:r>
      <w:hyperlink r:id="rId29">
        <w:r>
          <w:rPr>
            <w:color w:val="1F6FEB"/>
            <w:u w:val="single"/>
          </w:rPr>
          <w:t>https://www.leapxpert.com/mastering-legal-compliance-a-guide-for-businesses/</w:t>
        </w:r>
      </w:hyperlink>
    </w:p>
    <w:p>
      <w:pPr>
        <w:pStyle w:val="ListBullet"/>
      </w:pPr>
      <w:r>
        <w:t xml:space="preserve">Financial Poise - The basics of general corporate law compliance - </w:t>
      </w:r>
      <w:hyperlink r:id="rId30">
        <w:r>
          <w:rPr>
            <w:color w:val="1F6FEB"/>
            <w:u w:val="single"/>
          </w:rPr>
          <w:t>https://www.financialpoise.com/the-basics-of-general-corporate-law-compliance/</w:t>
        </w:r>
      </w:hyperlink>
    </w:p>
    <w:p>
      <w:pPr>
        <w:pStyle w:val="ListBullet"/>
      </w:pPr>
      <w:r>
        <w:t xml:space="preserve">Nakat Law - Corporate compliance checklist - </w:t>
      </w:r>
      <w:hyperlink r:id="rId21">
        <w:r>
          <w:rPr>
            <w:color w:val="1F6FEB"/>
            <w:u w:val="single"/>
          </w:rPr>
          <w:t>https://nakatlaw.com.au/corporate-compliance-checklist/</w:t>
        </w:r>
      </w:hyperlink>
    </w:p>
    <w:p>
      <w:pPr>
        <w:pStyle w:val="ListBullet"/>
      </w:pPr>
      <w:r>
        <w:t xml:space="preserve">BizBot - Legal compliance in company management - </w:t>
      </w:r>
      <w:hyperlink r:id="rId22">
        <w:r>
          <w:rPr>
            <w:color w:val="1F6FEB"/>
            <w:u w:val="single"/>
          </w:rPr>
          <w:t>https://www.bizbot.com/blog/legal-compliance-in-company-management/</w:t>
        </w:r>
      </w:hyperlink>
    </w:p>
    <w:p>
      <w:pPr>
        <w:pStyle w:val="ListBullet"/>
      </w:pPr>
      <w:r>
        <w:t xml:space="preserve">Normbound - Corporate law compliance requirements - </w:t>
      </w:r>
      <w:hyperlink r:id="rId34">
        <w:r>
          <w:rPr>
            <w:color w:val="1F6FEB"/>
            <w:u w:val="single"/>
          </w:rPr>
          <w:t>https://normbound.com/corporate-law-compliance-requirements/</w:t>
        </w:r>
      </w:hyperlink>
    </w:p>
    <w:sectPr w:rsidR="00FC693F" w:rsidRPr="0006063C" w:rsidSect="00034616">
      <w:footerReference w:type="default" r:id="rId35"/>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B66"/>
        <w:sz w:val="18"/>
      </w:rPr>
      <w:t xml:space="preserve">Page </w:t>
    </w:r>
    <w:r>
      <w:rPr>
        <w:sz w:val="18"/>
      </w:rPr>
      <w:fldChar w:fldCharType="begin"/>
      <w:instrText xml:space="preserve">PAGE</w:instrText>
      <w:fldChar w:fldCharType="separate"/>
      <w:t>1</w:t>
      <w:fldChar w:fldCharType="end"/>
    </w:r>
    <w:r>
      <w:rPr>
        <w:color w:val="555B66"/>
        <w:sz w:val="18"/>
      </w:rPr>
      <w:t xml:space="preserve"> of </w:t>
    </w:r>
    <w:r>
      <w:rPr>
        <w:sz w:val="18"/>
      </w:rPr>
      <w:fldChar w:fldCharType="begin"/>
      <w:instrText xml:space="preserve">NUMPAGES</w:instrText>
      <w:fldChar w:fldCharType="separate"/>
      <w:t>1</w:t>
      <w:fldChar w:fldCharType="end"/>
    </w:r>
  </w:p>
  <w:p>
    <w:pPr>
      <w:jc w:val="center"/>
    </w:pPr>
    <w:r>
      <w:rPr>
        <w:color w:val="555B66"/>
        <w:sz w:val="15"/>
      </w:rPr>
      <w:t>© 2026 Tertiary Infotech Academy Pte Ltd. All rights reserved.  ·  www.tertiarycourses.com.sg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Arial" w:hAnsi="Arial"/>
      <w:b/>
      <w:bCs/>
      <w:color w:val="1F6FEB"/>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Arial" w:hAnsi="Arial"/>
      <w:b/>
      <w:bCs/>
      <w:color w:val="1F6FEB"/>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rial" w:hAnsi="Arial"/>
      <w:b/>
      <w:bCs/>
      <w:color w:val="172B4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Arial" w:hAnsi="Arial"/>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Arial" w:hAnsi="Arial"/>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yperlink" Target="https://www.acra.gov.sg/manage/companies/legal-requirements-common-offences/" TargetMode="External"/><Relationship Id="rId11" Type="http://schemas.openxmlformats.org/officeDocument/2006/relationships/hyperlink" Target="https://www.iras.gov.sg/taxes/corporate-income-tax" TargetMode="External"/><Relationship Id="rId12" Type="http://schemas.openxmlformats.org/officeDocument/2006/relationships/hyperlink" Target="https://www.mom.gov.sg/employment-practices" TargetMode="External"/><Relationship Id="rId13" Type="http://schemas.openxmlformats.org/officeDocument/2006/relationships/hyperlink" Target="https://www.pdpc.gov.sg/report-data-breach/before-you-report-a-data-breach-3/info" TargetMode="External"/><Relationship Id="rId14" Type="http://schemas.openxmlformats.org/officeDocument/2006/relationships/hyperlink" Target="https://www.acra.gov.sg/manage/companies/legal-requirements-common-offences/directors-duties/" TargetMode="External"/><Relationship Id="rId15" Type="http://schemas.openxmlformats.org/officeDocument/2006/relationships/hyperlink" Target="https://www.wolterskluwer.com/en/expert-insights/reference-guide-business-entity-compliance-and-governance" TargetMode="External"/><Relationship Id="rId16" Type="http://schemas.openxmlformats.org/officeDocument/2006/relationships/hyperlink" Target="https://www.acra.gov.sg/manage/companies/legal-requirements-common-offences/preparing-financial-statements/financial-reporting-duties-for-directors/" TargetMode="External"/><Relationship Id="rId17" Type="http://schemas.openxmlformats.org/officeDocument/2006/relationships/hyperlink" Target="https://www.acra.gov.sg/manage/companies/legal-requirements-common-offences/maintaining-local-companys-information-registers/company-registers/" TargetMode="External"/><Relationship Id="rId18" Type="http://schemas.openxmlformats.org/officeDocument/2006/relationships/hyperlink" Target="https://online.law.pitt.edu/blog/corporate-compliance-legislation" TargetMode="External"/><Relationship Id="rId19" Type="http://schemas.openxmlformats.org/officeDocument/2006/relationships/hyperlink" Target="https://eslaw.com/news-blog/2026/1/29/corporate-law-basics-every-business-owner-should-understand/" TargetMode="External"/><Relationship Id="rId20" Type="http://schemas.openxmlformats.org/officeDocument/2006/relationships/hyperlink" Target="https://www.wolterskluwer.com/en/expert-insights/what-is-corporate-regulatory-compliance" TargetMode="External"/><Relationship Id="rId21" Type="http://schemas.openxmlformats.org/officeDocument/2006/relationships/hyperlink" Target="https://nakatlaw.com.au/corporate-compliance-checklist/" TargetMode="External"/><Relationship Id="rId22" Type="http://schemas.openxmlformats.org/officeDocument/2006/relationships/hyperlink" Target="https://www.bizbot.com/blog/legal-compliance-in-company-management/" TargetMode="External"/><Relationship Id="rId23" Type="http://schemas.openxmlformats.org/officeDocument/2006/relationships/hyperlink" Target="https://www.iras.gov.sg/media/docs/default-source/uploadedfiles/pdf/user-guide-for-ct-filing.pdf" TargetMode="External"/><Relationship Id="rId24" Type="http://schemas.openxmlformats.org/officeDocument/2006/relationships/hyperlink" Target="https://www.iras.gov.sg/taxes/corporate-income-tax/basics-of-corporate-income-tax/record-keeping-requirements" TargetMode="External"/><Relationship Id="rId25" Type="http://schemas.openxmlformats.org/officeDocument/2006/relationships/hyperlink" Target="https://www.iras.gov.sg/taxes/goods-services-tax-%28gst%29/basics-of-gst/responsibilities-of-a-gst-registered-business/3" TargetMode="External"/><Relationship Id="rId26" Type="http://schemas.openxmlformats.org/officeDocument/2006/relationships/hyperlink" Target="https://www.iras.gov.sg/digital-collaboration/for-businesses-employers" TargetMode="External"/><Relationship Id="rId27" Type="http://schemas.openxmlformats.org/officeDocument/2006/relationships/hyperlink" Target="https://www.mom.gov.sg/employment-practices/central-provident-fund/employers-contributions" TargetMode="External"/><Relationship Id="rId28" Type="http://schemas.openxmlformats.org/officeDocument/2006/relationships/hyperlink" Target="https://www.mom.gov.sg/workplace-safety-and-health/workplace-safety-and-health-act/responsibilities-of-stakeholders" TargetMode="External"/><Relationship Id="rId29" Type="http://schemas.openxmlformats.org/officeDocument/2006/relationships/hyperlink" Target="https://www.leapxpert.com/mastering-legal-compliance-a-guide-for-businesses/" TargetMode="External"/><Relationship Id="rId30" Type="http://schemas.openxmlformats.org/officeDocument/2006/relationships/hyperlink" Target="https://www.financialpoise.com/the-basics-of-general-corporate-law-compliance/" TargetMode="External"/><Relationship Id="rId31" Type="http://schemas.openxmlformats.org/officeDocument/2006/relationships/hyperlink" Target="https://lms-tms.tertiaryinfotech.com/" TargetMode="External"/><Relationship Id="rId32" Type="http://schemas.openxmlformats.org/officeDocument/2006/relationships/hyperlink" Target="https://github.com/tertiarycourses/TGS-2025053923-Corporate-Law-Compliance-for-Business-Owners" TargetMode="External"/><Relationship Id="rId33" Type="http://schemas.openxmlformats.org/officeDocument/2006/relationships/hyperlink" Target="https://www.acra.gov.sg/news-events/news-announcements/872/" TargetMode="External"/><Relationship Id="rId34" Type="http://schemas.openxmlformats.org/officeDocument/2006/relationships/hyperlink" Target="https://normbound.com/corporate-law-compliance-requirements/" TargetMode="External"/><Relationship Id="rId35"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