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Improve Your Business with Excellent Customer Service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TGS-2025056191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2.0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 March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release — 9 topics across 2 learning units, aligned to TSC EPW-CEX-3034-1.1.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2.0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17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Major content revision. Nine topics deepened from current industry practice (Zendesk, Help Scout, Qualtrics, SurveyMonkey, Coursera, Tidio, Intercom, Indeed SG, Global Response). Replaced generic exercises with nine real-world Singapore case-study activities, each with scenario, discussion questions and trainer debrief. Added the activities folder with per-activity PDFs.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Units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Understanding customers, collecting feedback, and turning it into service improvement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Activity Reference</w:t>
        <w:tab/>
        <w:t>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Instructional Methods</w:t>
        <w:tab/>
        <w:t>8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Resources Required</w:t>
        <w:tab/>
        <w:t>8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rFonts w:ascii="Arial" w:hAnsi="Arial"/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Improve Your Business with Excellent Customer Service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rFonts w:ascii="Arial" w:hAnsi="Arial"/>
                <w:b/>
                <w:sz w:val="20"/>
              </w:rPr>
              <w:t>WSQ Course Reference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TGS-2025056191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rFonts w:ascii="Arial" w:hAnsi="Arial"/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rFonts w:ascii="Arial" w:hAnsi="Arial"/>
                <w:b/>
                <w:sz w:val="20"/>
              </w:rPr>
              <w:t>Skills Framework TSC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Customer Service Innovation Management  ·  EPW-CEX-3034-1.1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rFonts w:ascii="Arial" w:hAnsi="Arial"/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1 day · 8 hours (7 hours classroom facilitation + 1 hour assessment)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rFonts w:ascii="Arial" w:hAnsi="Arial"/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9:00 am – 6:00 pm (1-hour lunch; tea breaks counted within training time)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rFonts w:ascii="Arial" w:hAnsi="Arial"/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Instructor-led classroom: lecture, peer sharing, case study and role play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rFonts w:ascii="Arial" w:hAnsi="Arial"/>
                <w:b/>
                <w:sz w:val="20"/>
              </w:rPr>
              <w:t>Trainer-to-learner ratio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Lecture and peer sharing 1:3 (min) to 1:20 (max); role play 1:1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rFonts w:ascii="Arial" w:hAnsi="Arial"/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Dr.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Collect and analyse customer feedback to assess needs and expectations using effective communication principles.</w:t>
      </w:r>
    </w:p>
    <w:p>
      <w:pPr>
        <w:pStyle w:val="ListBullet"/>
      </w:pPr>
      <w:r>
        <w:rPr>
          <w:sz w:val="21"/>
        </w:rPr>
        <w:t>LO2: Identify and recommend areas for improvement based on customer feedback and operational insights.</w:t>
      </w:r>
    </w:p>
    <w:p>
      <w:pPr>
        <w:pStyle w:val="Heading1"/>
      </w:pPr>
      <w:r>
        <w:t>Learning Units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Learning Unit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Learning Outcome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Topics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K / A mapped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Facilitation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LU1: Customer's Needs and Feedback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LO1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Topics 1–6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K1, K2, A1, A2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4 hrs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LU2: Improving Customer's Needs Based on Feedback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LO2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Topics 7–9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K3, A3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3 hrs</w:t>
            </w:r>
          </w:p>
        </w:tc>
      </w:tr>
    </w:tbl>
    <w:p>
      <w:pPr>
        <w:pStyle w:val="Heading1"/>
      </w:pPr>
      <w:r>
        <w:t>Assessment</w:t>
      </w:r>
    </w:p>
    <w:p>
      <w:pPr>
        <w:pStyle w:val="ListBullet"/>
      </w:pPr>
      <w:r>
        <w:rPr>
          <w:sz w:val="21"/>
        </w:rPr>
        <w:t>Oral Questioning (OQ) — 3 open-ended questions covering K1, K2 and K3. 30 minutes, individual, open book.</w:t>
      </w:r>
    </w:p>
    <w:p>
      <w:pPr>
        <w:pStyle w:val="ListBullet"/>
      </w:pPr>
      <w:r>
        <w:rPr>
          <w:sz w:val="21"/>
        </w:rPr>
        <w:t>Role Play (RP) — 2 simulated customer interactions covering A1, A2 and A3. 30 minutes, individual, open book.</w:t>
      </w:r>
    </w:p>
    <w:p>
      <w:pPr>
        <w:pStyle w:val="ListBullet"/>
      </w:pPr>
      <w:r>
        <w:rPr>
          <w:sz w:val="21"/>
        </w:rPr>
        <w:t>Format: Open Book — course slides, Learner Guide and approved materials only.</w:t>
      </w:r>
    </w:p>
    <w:p>
      <w:pPr>
        <w:pStyle w:val="ListBullet"/>
      </w:pPr>
      <w:r>
        <w:rPr>
          <w:sz w:val="21"/>
        </w:rPr>
        <w:t>Oral Clarification of up to 10 minutes may be conducted 1:1 to close minor performance gaps; this is not counted in the assessment duration.</w:t>
      </w:r>
    </w:p>
    <w:p>
      <w:pPr>
        <w:pStyle w:val="ListBullet"/>
      </w:pPr>
      <w:r>
        <w:rPr>
          <w:sz w:val="21"/>
        </w:rPr>
        <w:t>A minimum of 75% attendance is required, and the candidate must be assessed Competent in both instruments, to be eligible for funding.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Understanding customers, collecting feedback, and turning it into service improvement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15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720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4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9:00–9:20</w:t>
            </w:r>
          </w:p>
        </w:tc>
        <w:tc>
          <w:tcPr>
            <w:tcW w:type="dxa" w:w="115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720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trainer and learner introductions, ground rules, learning outcomes, course outline, Skills Framework alignment and mandatory SSG digital attendance (AM)</w:t>
            </w:r>
          </w:p>
        </w:tc>
      </w:tr>
      <w:tr>
        <w:tc>
          <w:tcPr>
            <w:tcW w:type="dxa" w:w="14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9:20–9:50</w:t>
            </w:r>
          </w:p>
        </w:tc>
        <w:tc>
          <w:tcPr>
            <w:tcW w:type="dxa" w:w="115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720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— Understanding Customers &amp; Customer Service: internal vs external customers, the service chain, the four principles of good service, the business case for service (K1)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9"/>
              </w:rPr>
              <w:t>9:50–10:10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b w:val="0"/>
                <w:sz w:val="19"/>
              </w:rPr>
              <w:t>Activity 1: Mapping the Service Chain at a Singapore Bank Branch (30 min, Case Study + Peer Sharing)</w:t>
            </w:r>
          </w:p>
        </w:tc>
      </w:tr>
      <w:tr>
        <w:tc>
          <w:tcPr>
            <w:tcW w:type="dxa" w:w="14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10:10–10:35</w:t>
            </w:r>
          </w:p>
        </w:tc>
        <w:tc>
          <w:tcPr>
            <w:tcW w:type="dxa" w:w="115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25 min</w:t>
            </w:r>
          </w:p>
        </w:tc>
        <w:tc>
          <w:tcPr>
            <w:tcW w:type="dxa" w:w="720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— Establishing Your Service Attitude: first impressions, the four pillars, positive language, energy management and resilience (K1)</w:t>
            </w:r>
          </w:p>
        </w:tc>
      </w:tr>
      <w:tr>
        <w:tc>
          <w:tcPr>
            <w:tcW w:type="dxa" w:w="14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10:35–10:50</w:t>
            </w:r>
          </w:p>
        </w:tc>
        <w:tc>
          <w:tcPr>
            <w:tcW w:type="dxa" w:w="115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720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9"/>
              </w:rPr>
              <w:t>10:50–11:05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b w:val="0"/>
                <w:sz w:val="19"/>
              </w:rPr>
              <w:t>Activity 2: Attitude and Positive Language at a Changi Airport Service Counter (25 min, Role Play + Peer Sharing)</w:t>
            </w:r>
          </w:p>
        </w:tc>
      </w:tr>
      <w:tr>
        <w:tc>
          <w:tcPr>
            <w:tcW w:type="dxa" w:w="14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11:05–11:35</w:t>
            </w:r>
          </w:p>
        </w:tc>
        <w:tc>
          <w:tcPr>
            <w:tcW w:type="dxa" w:w="115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720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— Identifying and Addressing Customer Needs: active listening, open vs closed questioning, the four levels of addressing needs, said vs needed (K1, A2)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9"/>
              </w:rPr>
              <w:t>11:35–11:55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b w:val="0"/>
                <w:sz w:val="19"/>
              </w:rPr>
              <w:t>Activity 3: Diagnosing Customer Needs at a Growing SME — TechNova Account Review (35 min, Case Study + Role Play)</w:t>
            </w:r>
          </w:p>
        </w:tc>
      </w:tr>
      <w:tr>
        <w:tc>
          <w:tcPr>
            <w:tcW w:type="dxa" w:w="14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11:55–12:20</w:t>
            </w:r>
          </w:p>
        </w:tc>
        <w:tc>
          <w:tcPr>
            <w:tcW w:type="dxa" w:w="115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25 min</w:t>
            </w:r>
          </w:p>
        </w:tc>
        <w:tc>
          <w:tcPr>
            <w:tcW w:type="dxa" w:w="720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4 — In-Person Customer Service: strengths and limits of face-to-face, body language, handling walk-in and at-your-desk requests, the park-and-return method (K1, A1)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9"/>
              </w:rPr>
              <w:t>12:20–12:35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b w:val="0"/>
                <w:sz w:val="19"/>
              </w:rPr>
              <w:t>Activity 4: The Walk-In Interruption — Retail Service Counter, Bugis (25 min, Role Play)</w:t>
            </w:r>
          </w:p>
        </w:tc>
      </w:tr>
      <w:tr>
        <w:tc>
          <w:tcPr>
            <w:tcW w:type="dxa" w:w="14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12:35–12:50</w:t>
            </w:r>
          </w:p>
        </w:tc>
        <w:tc>
          <w:tcPr>
            <w:tcW w:type="dxa" w:w="115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720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5 — Customer Service Over the Phone: telephone etiquette, the six-stage call structure, the four-part hold, paraphrasing to confirm (K1, A1)</w:t>
            </w:r>
          </w:p>
        </w:tc>
      </w:tr>
      <w:tr>
        <w:tc>
          <w:tcPr>
            <w:tcW w:type="dxa" w:w="14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12:50–13:50</w:t>
            </w:r>
          </w:p>
        </w:tc>
        <w:tc>
          <w:tcPr>
            <w:tcW w:type="dxa" w:w="1152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720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9"/>
              </w:rPr>
              <w:t>13:50–14:05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b w:val="0"/>
                <w:sz w:val="19"/>
              </w:rPr>
              <w:t>Activity 5: The Angry Delivery Call — Logistics Hotline (30 min, Role Play)</w:t>
            </w:r>
          </w:p>
        </w:tc>
      </w:tr>
      <w:tr>
        <w:tc>
          <w:tcPr>
            <w:tcW w:type="dxa" w:w="14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14:05–14:25</w:t>
            </w:r>
          </w:p>
        </w:tc>
        <w:tc>
          <w:tcPr>
            <w:tcW w:type="dxa" w:w="115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720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6 — Customer Service via Email and Chat: netiquette, the five-part email structure, written tone, choosing between email and live chat (K1, K2, A1)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9"/>
              </w:rPr>
              <w:t>14:25–14:40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b w:val="0"/>
                <w:sz w:val="19"/>
              </w:rPr>
              <w:t>Activity 6: Rewriting the Refund Email — E-Commerce Support Inbox (25 min, Case Study + Practical Writing)</w:t>
            </w:r>
          </w:p>
        </w:tc>
      </w:tr>
      <w:tr>
        <w:tc>
          <w:tcPr>
            <w:tcW w:type="dxa" w:w="14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14:40–15:05</w:t>
            </w:r>
          </w:p>
        </w:tc>
        <w:tc>
          <w:tcPr>
            <w:tcW w:type="dxa" w:w="115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25 min</w:t>
            </w:r>
          </w:p>
        </w:tc>
        <w:tc>
          <w:tcPr>
            <w:tcW w:type="dxa" w:w="720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7 — Generating Return Business from Feedback: feedback channels, CSAT/NPS/CES, the silent majority, closing the loop, operational and personnel feedback channels (K2, K3, A1, A3)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9"/>
              </w:rPr>
              <w:t>15:05–15:25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b w:val="0"/>
                <w:sz w:val="19"/>
              </w:rPr>
              <w:t>Activity 7: Closing the Loop — F&amp;B Chain Losing Repeat Customers (40 min, Case Study + Group Presentation)</w:t>
            </w:r>
          </w:p>
        </w:tc>
      </w:tr>
      <w:tr>
        <w:tc>
          <w:tcPr>
            <w:tcW w:type="dxa" w:w="14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15:25–15:40</w:t>
            </w:r>
          </w:p>
        </w:tc>
        <w:tc>
          <w:tcPr>
            <w:tcW w:type="dxa" w:w="115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720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4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15:40–16:00</w:t>
            </w:r>
          </w:p>
        </w:tc>
        <w:tc>
          <w:tcPr>
            <w:tcW w:type="dxa" w:w="115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720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8 — Recovering Difficult Customers: HEARD and LAST, perceived justice, establishing common ground, setting limits and managing your own emotions (K1, K3, A3)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9"/>
              </w:rPr>
              <w:t>16:00–16:15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b w:val="0"/>
                <w:sz w:val="19"/>
              </w:rPr>
              <w:t>Activity 8: Service Recovery Under Pressure — The Wedding Catering Failure (35 min, Role Play + Case Study)</w:t>
            </w:r>
          </w:p>
        </w:tc>
      </w:tr>
      <w:tr>
        <w:tc>
          <w:tcPr>
            <w:tcW w:type="dxa" w:w="14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16:15–16:35</w:t>
            </w:r>
          </w:p>
        </w:tc>
        <w:tc>
          <w:tcPr>
            <w:tcW w:type="dxa" w:w="115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720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9 — Understanding When to Escalate: functional vs hierarchical escalation, trigger behaviours, the three-strike rule, documentation and POHA (K3, A3)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9"/>
              </w:rPr>
              <w:t>16:35–16:50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b w:val="0"/>
                <w:sz w:val="19"/>
              </w:rPr>
              <w:t>Activity 9: Drawing the Line — Escalation and Abuse at a Service Counter (30 min, Role Play + Decision Exercise)</w:t>
            </w:r>
          </w:p>
        </w:tc>
      </w:tr>
      <w:tr>
        <w:tc>
          <w:tcPr>
            <w:tcW w:type="dxa" w:w="14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16:50–17:00</w:t>
            </w:r>
          </w:p>
        </w:tc>
        <w:tc>
          <w:tcPr>
            <w:tcW w:type="dxa" w:w="115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720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Course summary, key takeaways, TRAQOM course feedback survey and the Briefing for Assessment. Assessment digital attendance</w:t>
            </w:r>
          </w:p>
        </w:tc>
      </w:tr>
      <w:tr>
        <w:tc>
          <w:tcPr>
            <w:tcW w:type="dxa" w:w="14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17:00–17:30</w:t>
            </w:r>
          </w:p>
        </w:tc>
        <w:tc>
          <w:tcPr>
            <w:tcW w:type="dxa" w:w="1152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720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Oral Questioning (OQ) — 3 open-ended questions covering K1, K2 and K3. Individual, summative, open book</w:t>
            </w:r>
          </w:p>
        </w:tc>
      </w:tr>
      <w:tr>
        <w:tc>
          <w:tcPr>
            <w:tcW w:type="dxa" w:w="14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17:30–18:00</w:t>
            </w:r>
          </w:p>
        </w:tc>
        <w:tc>
          <w:tcPr>
            <w:tcW w:type="dxa" w:w="1152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720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Role Play (RP) — 2 simulated customer interactions covering A1, A2 and A3. Individual, summative, open book</w:t>
            </w:r>
          </w:p>
        </w:tc>
      </w:tr>
    </w:tbl>
    <w:p>
      <w:r>
        <w:rPr>
          <w:i/>
          <w:color w:val="555B66"/>
          <w:sz w:val="19"/>
        </w:rPr>
        <w:t>Classroom facilitation: 420 minutes (7 hours).  Assessment: 60 minutes (1 hour).  Total: 8 hours excluding the 1-hour lunch break.</w:t>
      </w:r>
    </w:p>
    <w:p>
      <w:pPr>
        <w:pStyle w:val="Heading1"/>
      </w:pPr>
      <w:r>
        <w:t>Activity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Activity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Format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K / A mapped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T1: Understanding Customers &amp; Customer Service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Activity 1: Mapping the Service Chain at a Singapore Bank Branch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Case Study + Peer Sharing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30 min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K1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T2: Establishing Your Service Attitude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Activity 2: Attitude and Positive Language at a Changi Airport Service Counter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Role Play + Peer Sharing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25 min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K1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T3: Identifying and Addressing Customer Needs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Activity 3: Diagnosing Customer Needs at a Growing SME — TechNova Account Review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Case Study + Role Play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35 min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K1, A2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T4: In-Person Customer Service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Activity 4: The Walk-In Interruption — Retail Service Counter, Bugis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Role Play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25 min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K1, A1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T5: Customer Service Over the Phone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Activity 5: The Angry Delivery Call — Logistics Hotline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Role Play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30 min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K1, A1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T6: Customer Service via Email and Chat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Activity 6: Rewriting the Refund Email — E-Commerce Support Inbox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Case Study + Practical Writing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25 min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K1, K2, A1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T7: Generating Return Business from Feedback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Activity 7: Closing the Loop — F&amp;B Chain Losing Repeat Customers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Case Study + Group Presentation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40 min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K2, K3, A1, A3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T8: Recovering Difficult Customers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Activity 8: Service Recovery Under Pressure — The Wedding Catering Failure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Role Play + Case Study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35 min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K1, K3, A3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T9: Understanding When to Escalate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Activity 9: Drawing the Line — Escalation and Abuse at a Service Counter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Role Play + Decision Exercise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30 min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K3, A3</w:t>
            </w:r>
          </w:p>
        </w:tc>
      </w:tr>
    </w:tbl>
    <w:p>
      <w:pPr>
        <w:pStyle w:val="Heading1"/>
      </w:pPr>
      <w:r>
        <w:t>Instructional Methods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Ratio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How it is used in this course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Lecture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1:3 – 1:20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Trainer-led delivery of each topic's concepts using the slide deck, supported by real Singapore service examples, frameworks and comparisons.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Peer Sharing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1:3 – 1:20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Groups of 3–5 analyse a case study and share findings with the class. Used in Activities 1, 2, 3, 6 and 7, with a group presentation in Activity 7.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Role Play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1:1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Learners play the service officer and the customer in a simulated interaction, observed and debriefed. Used in Activities 2, 3, 4, 5, 8 and 9 — the same format as the Role Play assessment.</w:t>
            </w:r>
          </w:p>
        </w:tc>
      </w:tr>
    </w:tbl>
    <w:p>
      <w:pPr>
        <w:pStyle w:val="Heading1"/>
      </w:pPr>
      <w:r>
        <w:t>Resources Required</w:t>
      </w:r>
    </w:p>
    <w:p>
      <w:pPr>
        <w:pStyle w:val="ListBullet"/>
      </w:pPr>
      <w:r>
        <w:rPr>
          <w:sz w:val="21"/>
        </w:rPr>
        <w:t>Classroom for up to 20 learners with movable seating for pair and group work.</w:t>
      </w:r>
    </w:p>
    <w:p>
      <w:pPr>
        <w:pStyle w:val="ListBullet"/>
      </w:pPr>
      <w:r>
        <w:rPr>
          <w:sz w:val="21"/>
        </w:rPr>
        <w:t>Projector / 75-inch display, whiteboard, markers and flip-chart paper for group mapping.</w:t>
      </w:r>
    </w:p>
    <w:p>
      <w:pPr>
        <w:pStyle w:val="ListBullet"/>
      </w:pPr>
      <w:r>
        <w:rPr>
          <w:sz w:val="21"/>
        </w:rPr>
        <w:t>Printed activity briefs from the activities folder (one per learner per activity).</w:t>
      </w:r>
    </w:p>
    <w:p>
      <w:pPr>
        <w:pStyle w:val="ListBullet"/>
      </w:pPr>
      <w:r>
        <w:rPr>
          <w:sz w:val="21"/>
        </w:rPr>
        <w:t>Course slide deck and Learner Guide, downloadable from the LMS at https://lms-tms.tertiaryinfotech.com/.</w:t>
      </w:r>
    </w:p>
    <w:p>
      <w:pPr>
        <w:pStyle w:val="ListBullet"/>
      </w:pPr>
      <w:r>
        <w:rPr>
          <w:sz w:val="21"/>
        </w:rPr>
        <w:t>SSG digital attendance QR (TRAQOM) for AM, PM and assessment attendance.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