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Activity walkthrough and governance cheat-sheet aligned to the 7 parts. Added a worked-example slide and cheat-sheet table (Sunset Bay Resort) with concrete Scope, Roles, Rules and Review examples.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why unpredictable answers defeat signature/rule-based defences. Learner Guide notes renumbered.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showing how an open-ended 'remove the malware at all costs' goal can escalate to wiping every file. Learner Guide notes renumbered.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covering the public attack surface of messaging agents — prompt injection and data poisoning leading to confidential-data extraction or server harm. Learner Guide notes renumbered.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Learner Guide notes renumbered.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Activity pack, slides and schedule text aligned.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Activity pack, slides and LG aligned.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Learner Guide notes renumbered.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(two questions each)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26 — Probabilistic Output — Why Traditional Security Struggles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It helps to set the two sides of “Probabilistic Output — Why Traditional Security Struggles” against each other in the table below. The difference between the two columns is the thing you should be able to explain in your own words after the class. You cannot write a rule for every possible answer — so security must also watch what the model says and does, not just what goes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Traditional software</w:t>
            </w:r>
          </w:p>
        </w:tc>
        <w:tc>
          <w:tcPr>
            <w:tcW w:type="dxa" w:w="4320"/>
            <w:shd w:val="clear" w:color="auto" w:fill="1F6FEB"/>
          </w:tcPr>
          <w:p>
            <w:pPr>
              <w:keepNext/>
              <w:keepLines/>
            </w:pPr>
            <w:r/>
            <w:r>
              <w:rPr>
                <w:rFonts w:ascii="Arial" w:hAnsi="Arial"/>
                <w:b/>
                <w:color w:val="FFFFFF"/>
                <w:sz w:val="19"/>
              </w:rPr>
              <w:t>A large language model</w:t>
            </w:r>
          </w:p>
        </w:tc>
      </w:tr>
      <w:tr>
        <w:trPr>
          <w:cantSplit/>
        </w:trPr>
        <w:tc>
          <w:tcPr>
            <w:tcW w:type="dxa" w:w="4320"/>
            <w:shd w:val="clear" w:color="auto" w:fill="F5F8FC"/>
          </w:tcPr>
          <w:p>
            <w:pPr>
              <w:keepNext/>
              <w:keepLines/>
              <w:spacing w:after="0"/>
            </w:pPr>
            <w:r/>
            <w:r>
              <w:rPr>
                <w:rFonts w:ascii="Arial" w:hAnsi="Arial"/>
                <w:b/>
                <w:color w:val="111827"/>
                <w:sz w:val="18"/>
              </w:rPr>
              <w:t>Deterministic — the same input always produces the same output</w:t>
            </w:r>
          </w:p>
        </w:tc>
        <w:tc>
          <w:tcPr>
            <w:tcW w:type="dxa" w:w="4320"/>
            <w:shd w:val="clear" w:color="auto" w:fill="F5F8FC"/>
          </w:tcPr>
          <w:p>
            <w:pPr>
              <w:keepNext/>
              <w:keepLines/>
              <w:spacing w:after="0"/>
            </w:pPr>
            <w:r/>
            <w:r>
              <w:rPr>
                <w:rFonts w:ascii="Arial" w:hAnsi="Arial"/>
                <w:b w:val="0"/>
                <w:color w:val="111827"/>
                <w:sz w:val="18"/>
              </w:rPr>
              <w:t>Probabilistic — the same prompt can produce a different answer every run</w:t>
            </w:r>
          </w:p>
        </w:tc>
      </w:tr>
      <w:tr>
        <w:trPr>
          <w:cantSplit/>
        </w:trPr>
        <w:tc>
          <w:tcPr>
            <w:tcW w:type="dxa" w:w="4320"/>
          </w:tcPr>
          <w:p>
            <w:pPr>
              <w:keepNext/>
              <w:keepLines/>
              <w:spacing w:after="0"/>
            </w:pPr>
            <w:r/>
            <w:r>
              <w:rPr>
                <w:rFonts w:ascii="Arial" w:hAnsi="Arial"/>
                <w:b/>
                <w:color w:val="111827"/>
                <w:sz w:val="18"/>
              </w:rPr>
              <w:t>Behaviour can be fully tested before release</w:t>
            </w:r>
          </w:p>
        </w:tc>
        <w:tc>
          <w:tcPr>
            <w:tcW w:type="dxa" w:w="4320"/>
          </w:tcPr>
          <w:p>
            <w:pPr>
              <w:keepNext/>
              <w:keepLines/>
              <w:spacing w:after="0"/>
            </w:pPr>
            <w:r/>
            <w:r>
              <w:rPr>
                <w:rFonts w:ascii="Arial" w:hAnsi="Arial"/>
                <w:b w:val="0"/>
                <w:color w:val="111827"/>
                <w:sz w:val="18"/>
              </w:rPr>
              <w:t>The space of possible outputs can never be fully tested</w:t>
            </w:r>
          </w:p>
        </w:tc>
      </w:tr>
      <w:tr>
        <w:trPr>
          <w:cantSplit/>
        </w:trPr>
        <w:tc>
          <w:tcPr>
            <w:tcW w:type="dxa" w:w="4320"/>
            <w:shd w:val="clear" w:color="auto" w:fill="F5F8FC"/>
          </w:tcPr>
          <w:p>
            <w:pPr>
              <w:keepNext/>
              <w:keepLines/>
              <w:spacing w:after="0"/>
            </w:pPr>
            <w:r/>
            <w:r>
              <w:rPr>
                <w:rFonts w:ascii="Arial" w:hAnsi="Arial"/>
                <w:b/>
                <w:color w:val="111827"/>
                <w:sz w:val="18"/>
              </w:rPr>
              <w:t>Firewalls and filters match known, fixed patterns</w:t>
            </w:r>
          </w:p>
        </w:tc>
        <w:tc>
          <w:tcPr>
            <w:tcW w:type="dxa" w:w="4320"/>
            <w:shd w:val="clear" w:color="auto" w:fill="F5F8FC"/>
          </w:tcPr>
          <w:p>
            <w:pPr>
              <w:keepNext/>
              <w:keepLines/>
              <w:spacing w:after="0"/>
            </w:pPr>
            <w:r/>
            <w:r>
              <w:rPr>
                <w:rFonts w:ascii="Arial" w:hAnsi="Arial"/>
                <w:b w:val="0"/>
                <w:color w:val="111827"/>
                <w:sz w:val="18"/>
              </w:rPr>
              <w:t>There is no fixed signature — a harmful answer can look new every time</w:t>
            </w:r>
          </w:p>
        </w:tc>
      </w:tr>
      <w:tr>
        <w:trPr>
          <w:cantSplit/>
        </w:trPr>
        <w:tc>
          <w:tcPr>
            <w:tcW w:type="dxa" w:w="4320"/>
          </w:tcPr>
          <w:p>
            <w:pPr>
              <w:keepNext w:val="0"/>
              <w:keepLines/>
              <w:spacing w:after="0"/>
            </w:pPr>
            <w:r/>
            <w:r>
              <w:rPr>
                <w:rFonts w:ascii="Arial" w:hAnsi="Arial"/>
                <w:b/>
                <w:color w:val="111827"/>
                <w:sz w:val="18"/>
              </w:rPr>
              <w:t>An unexpected output is a bug you can reproduce and patch</w:t>
            </w:r>
          </w:p>
        </w:tc>
        <w:tc>
          <w:tcPr>
            <w:tcW w:type="dxa" w:w="4320"/>
          </w:tcPr>
          <w:p>
            <w:pPr>
              <w:keepNext w:val="0"/>
              <w:keepLines/>
              <w:spacing w:after="0"/>
            </w:pPr>
            <w:r/>
            <w:r>
              <w:rPr>
                <w:rFonts w:ascii="Arial" w:hAnsi="Arial"/>
                <w:b w:val="0"/>
                <w:color w:val="111827"/>
                <w:sz w:val="18"/>
              </w:rPr>
              <w:t>An unexpected output is normal behaviour, not a fault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cannot write a rule for every possible answer — so security must also watch what the model says and does, not just what goes in.</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28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Process Excellence Network — H&amp;M debuts AI 'digital twins' of models (Mar 2025), S22 — ABC News — AI-generated models in Guess ad in Vogue (Aug 2025)</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Entrepreneur — Klarna CEO reverses course, hiring more humans not AI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35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40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When the Loop Goes Wrong — Misreading the Goal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“When the Loop Goes Wrong — Misreading the Goal” is best understood as a sequence — the steps below run in order. Each step feeds the next, so a problem early on shows up later in the chain — which is exactly why the order is worth learning. The same re-planning that makes the loop powerful becomes dangerous when the goal is open-ended and nothing limits the actions — Topic 3 adds the guardrails and human approvals that stop this.</w:t>
      </w:r>
    </w:p>
    <w:p>
      <w:pPr>
        <w:keepNext/>
        <w:keepLines/>
        <w:spacing w:after="100"/>
        <w:ind w:left="576" w:hanging="576"/>
      </w:pPr>
      <w:r>
        <w:rPr>
          <w:rFonts w:ascii="Arial" w:hAnsi="Arial"/>
          <w:b/>
          <w:color w:val="1F6FEB"/>
          <w:sz w:val="21"/>
        </w:rPr>
        <w:t xml:space="preserve">1.  </w:t>
      </w:r>
      <w:r>
        <w:rPr>
          <w:rFonts w:ascii="Arial" w:hAnsi="Arial"/>
          <w:color w:val="111827"/>
          <w:sz w:val="21"/>
        </w:rPr>
        <w:t>Goal: 'Do whatever it takes to remove this stubborn malware'</w:t>
      </w:r>
    </w:p>
    <w:p>
      <w:pPr>
        <w:keepNext/>
        <w:keepLines/>
        <w:spacing w:after="100"/>
        <w:ind w:left="576" w:hanging="576"/>
      </w:pPr>
      <w:r>
        <w:rPr>
          <w:rFonts w:ascii="Arial" w:hAnsi="Arial"/>
          <w:b/>
          <w:color w:val="1F6FEB"/>
          <w:sz w:val="21"/>
        </w:rPr>
        <w:t xml:space="preserve">2.  </w:t>
      </w:r>
      <w:r>
        <w:rPr>
          <w:rFonts w:ascii="Arial" w:hAnsi="Arial"/>
          <w:color w:val="111827"/>
          <w:sz w:val="21"/>
        </w:rPr>
        <w:t>Plan: delete the infected files</w:t>
      </w:r>
    </w:p>
    <w:p>
      <w:pPr>
        <w:keepNext/>
        <w:keepLines/>
        <w:spacing w:after="100"/>
        <w:ind w:left="576" w:hanging="576"/>
      </w:pPr>
      <w:r>
        <w:rPr>
          <w:rFonts w:ascii="Arial" w:hAnsi="Arial"/>
          <w:b/>
          <w:color w:val="1F6FEB"/>
          <w:sz w:val="21"/>
        </w:rPr>
        <w:t xml:space="preserve">3.  </w:t>
      </w:r>
      <w:r>
        <w:rPr>
          <w:rFonts w:ascii="Arial" w:hAnsi="Arial"/>
          <w:color w:val="111827"/>
          <w:sz w:val="21"/>
        </w:rPr>
        <w:t>Verify: malware still there — so the agent re-plans</w:t>
      </w:r>
    </w:p>
    <w:p>
      <w:pPr>
        <w:keepNext/>
        <w:keepLines/>
        <w:spacing w:after="100"/>
        <w:ind w:left="576" w:hanging="576"/>
      </w:pPr>
      <w:r>
        <w:rPr>
          <w:rFonts w:ascii="Arial" w:hAnsi="Arial"/>
          <w:b/>
          <w:color w:val="1F6FEB"/>
          <w:sz w:val="21"/>
        </w:rPr>
        <w:t xml:space="preserve">4.  </w:t>
      </w:r>
      <w:r>
        <w:rPr>
          <w:rFonts w:ascii="Arial" w:hAnsi="Arial"/>
          <w:color w:val="111827"/>
          <w:sz w:val="21"/>
        </w:rPr>
        <w:t>Escalate: 'to be sure' — wipe every file on the machine</w:t>
      </w:r>
    </w:p>
    <w:p>
      <w:pPr>
        <w:keepNext w:val="0"/>
        <w:keepLines/>
        <w:spacing w:after="100"/>
        <w:ind w:left="576" w:hanging="576"/>
      </w:pPr>
      <w:r>
        <w:rPr>
          <w:rFonts w:ascii="Arial" w:hAnsi="Arial"/>
          <w:b/>
          <w:color w:val="1F6FEB"/>
          <w:sz w:val="21"/>
        </w:rPr>
        <w:t xml:space="preserve">5.  </w:t>
      </w:r>
      <w:r>
        <w:rPr>
          <w:rFonts w:ascii="Arial" w:hAnsi="Arial"/>
          <w:color w:val="111827"/>
          <w:sz w:val="21"/>
        </w:rPr>
        <w:t>Result: malware gone, and so is all your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same re-planning that makes the loop powerful becomes dangerous when the goal is open-ended and nothing limits the actions — Topic 3 adds the guardrails and human approvals that stop this.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48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53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54 — Applications of AI Agents in Threat Detection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Threat Detection”. AI is on both sides of the fight — the same capabilities also power attackers, which is why Topic 3 defends the agents themselves.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Real-time threat detection</w:t>
            </w:r>
          </w:p>
        </w:tc>
        <w:tc>
          <w:tcPr>
            <w:tcW w:type="dxa" w:w="4320"/>
            <w:shd w:val="clear" w:color="auto" w:fill="F5F8FC"/>
          </w:tcPr>
          <w:p>
            <w:pPr>
              <w:keepNext/>
              <w:keepLines/>
              <w:spacing w:after="0"/>
            </w:pPr>
            <w:r/>
            <w:r>
              <w:rPr>
                <w:rFonts w:ascii="Arial" w:hAnsi="Arial"/>
                <w:b w:val="0"/>
                <w:color w:val="111827"/>
                <w:sz w:val="18"/>
              </w:rPr>
              <w:t>Agents watch traffic, endpoints and events continuously and flag cyber threats as they emerge — not hours later</w:t>
            </w:r>
          </w:p>
        </w:tc>
      </w:tr>
      <w:tr>
        <w:trPr>
          <w:cantSplit/>
        </w:trPr>
        <w:tc>
          <w:tcPr>
            <w:tcW w:type="dxa" w:w="4320"/>
          </w:tcPr>
          <w:p>
            <w:pPr>
              <w:keepNext/>
              <w:keepLines/>
              <w:spacing w:after="0"/>
            </w:pPr>
            <w:r/>
            <w:r>
              <w:rPr>
                <w:rFonts w:ascii="Arial" w:hAnsi="Arial"/>
                <w:b/>
                <w:color w:val="111827"/>
                <w:sz w:val="18"/>
              </w:rPr>
              <w:t>Automated vulnerability detection</w:t>
            </w:r>
          </w:p>
        </w:tc>
        <w:tc>
          <w:tcPr>
            <w:tcW w:type="dxa" w:w="4320"/>
          </w:tcPr>
          <w:p>
            <w:pPr>
              <w:keepNext/>
              <w:keepLines/>
              <w:spacing w:after="0"/>
            </w:pPr>
            <w:r/>
            <w:r>
              <w:rPr>
                <w:rFonts w:ascii="Arial" w:hAnsi="Arial"/>
                <w:b w:val="0"/>
                <w:color w:val="111827"/>
                <w:sz w:val="18"/>
              </w:rPr>
              <w:t>Scan code, systems and configurations for weaknesses, then analyse severity and exploitability</w:t>
            </w:r>
          </w:p>
        </w:tc>
      </w:tr>
      <w:tr>
        <w:trPr>
          <w:cantSplit/>
        </w:trPr>
        <w:tc>
          <w:tcPr>
            <w:tcW w:type="dxa" w:w="4320"/>
            <w:shd w:val="clear" w:color="auto" w:fill="F5F8FC"/>
          </w:tcPr>
          <w:p>
            <w:pPr>
              <w:keepNext w:val="0"/>
              <w:keepLines/>
              <w:spacing w:after="0"/>
            </w:pPr>
            <w:r/>
            <w:r>
              <w:rPr>
                <w:rFonts w:ascii="Arial" w:hAnsi="Arial"/>
                <w:b/>
                <w:color w:val="111827"/>
                <w:sz w:val="18"/>
              </w:rPr>
              <w:t>Malware analysis &amp; classification</w:t>
            </w:r>
          </w:p>
        </w:tc>
        <w:tc>
          <w:tcPr>
            <w:tcW w:type="dxa" w:w="4320"/>
            <w:shd w:val="clear" w:color="auto" w:fill="F5F8FC"/>
          </w:tcPr>
          <w:p>
            <w:pPr>
              <w:keepNext w:val="0"/>
              <w:keepLines/>
              <w:spacing w:after="0"/>
            </w:pPr>
            <w:r/>
            <w:r>
              <w:rPr>
                <w:rFonts w:ascii="Arial" w:hAnsi="Arial"/>
                <w:b w:val="0"/>
                <w:color w:val="111827"/>
                <w:sz w:val="18"/>
              </w:rPr>
              <w:t>Dissect and classify malicious samples far faster than manual reverse-engineering</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AI is on both sides of the fight — the same capabilities also power attackers, which is why Topic 3 defends the agents themselves.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AI Agents in Network and Social-Engineering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“AI Agents in Network and Social-Engineering Security”.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Network intrusion detection</w:t>
            </w:r>
          </w:p>
        </w:tc>
        <w:tc>
          <w:tcPr>
            <w:tcW w:type="dxa" w:w="4320"/>
            <w:shd w:val="clear" w:color="auto" w:fill="F5F8FC"/>
          </w:tcPr>
          <w:p>
            <w:pPr>
              <w:keepNext/>
              <w:keepLines/>
              <w:spacing w:after="0"/>
            </w:pPr>
            <w:r/>
            <w:r>
              <w:rPr>
                <w:rFonts w:ascii="Arial" w:hAnsi="Arial"/>
                <w:b w:val="0"/>
                <w:color w:val="111827"/>
                <w:sz w:val="18"/>
              </w:rPr>
              <w:t>Learn what normal network behaviour looks like and catch intrusions that signature rules miss</w:t>
            </w:r>
          </w:p>
        </w:tc>
      </w:tr>
      <w:tr>
        <w:trPr>
          <w:cantSplit/>
        </w:trPr>
        <w:tc>
          <w:tcPr>
            <w:tcW w:type="dxa" w:w="4320"/>
          </w:tcPr>
          <w:p>
            <w:pPr>
              <w:keepNext/>
              <w:keepLines/>
              <w:spacing w:after="0"/>
            </w:pPr>
            <w:r/>
            <w:r>
              <w:rPr>
                <w:rFonts w:ascii="Arial" w:hAnsi="Arial"/>
                <w:b/>
                <w:color w:val="111827"/>
                <w:sz w:val="18"/>
              </w:rPr>
              <w:t>Attack classification</w:t>
            </w:r>
          </w:p>
        </w:tc>
        <w:tc>
          <w:tcPr>
            <w:tcW w:type="dxa" w:w="4320"/>
          </w:tcPr>
          <w:p>
            <w:pPr>
              <w:keepNext/>
              <w:keepLines/>
              <w:spacing w:after="0"/>
            </w:pPr>
            <w:r/>
            <w:r>
              <w:rPr>
                <w:rFonts w:ascii="Arial" w:hAnsi="Arial"/>
                <w:b w:val="0"/>
                <w:color w:val="111827"/>
                <w:sz w:val="18"/>
              </w:rPr>
              <w:t>Label detected attacks by type and severity so responders know what to tackle first</w:t>
            </w:r>
          </w:p>
        </w:tc>
      </w:tr>
      <w:tr>
        <w:trPr>
          <w:cantSplit/>
        </w:trPr>
        <w:tc>
          <w:tcPr>
            <w:tcW w:type="dxa" w:w="4320"/>
            <w:shd w:val="clear" w:color="auto" w:fill="F5F8FC"/>
          </w:tcPr>
          <w:p>
            <w:pPr>
              <w:keepNext/>
              <w:keepLines/>
              <w:spacing w:after="0"/>
            </w:pPr>
            <w:r/>
            <w:r>
              <w:rPr>
                <w:rFonts w:ascii="Arial" w:hAnsi="Arial"/>
                <w:b/>
                <w:color w:val="111827"/>
                <w:sz w:val="18"/>
              </w:rPr>
              <w:t>Phishing &amp; deceptive language</w:t>
            </w:r>
          </w:p>
        </w:tc>
        <w:tc>
          <w:tcPr>
            <w:tcW w:type="dxa" w:w="4320"/>
            <w:shd w:val="clear" w:color="auto" w:fill="F5F8FC"/>
          </w:tcPr>
          <w:p>
            <w:pPr>
              <w:keepNext/>
              <w:keepLines/>
              <w:spacing w:after="0"/>
            </w:pPr>
            <w:r/>
            <w:r>
              <w:rPr>
                <w:rFonts w:ascii="Arial" w:hAnsi="Arial"/>
                <w:b w:val="0"/>
                <w:color w:val="111827"/>
                <w:sz w:val="18"/>
              </w:rPr>
              <w:t>Detect and defend against phishing attacks and manipulative, deceptive language in messages</w:t>
            </w:r>
          </w:p>
        </w:tc>
      </w:tr>
      <w:tr>
        <w:trPr>
          <w:cantSplit/>
        </w:trPr>
        <w:tc>
          <w:tcPr>
            <w:tcW w:type="dxa" w:w="4320"/>
          </w:tcPr>
          <w:p>
            <w:pPr>
              <w:keepNext w:val="0"/>
              <w:keepLines/>
              <w:spacing w:after="0"/>
            </w:pPr>
            <w:r/>
            <w:r>
              <w:rPr>
                <w:rFonts w:ascii="Arial" w:hAnsi="Arial"/>
                <w:b/>
                <w:color w:val="111827"/>
                <w:sz w:val="18"/>
              </w:rPr>
              <w:t>Log analysis &amp; anomaly detection</w:t>
            </w:r>
          </w:p>
        </w:tc>
        <w:tc>
          <w:tcPr>
            <w:tcW w:type="dxa" w:w="4320"/>
          </w:tcPr>
          <w:p>
            <w:pPr>
              <w:keepNext w:val="0"/>
              <w:keepLines/>
              <w:spacing w:after="0"/>
            </w:pPr>
            <w:r/>
            <w:r>
              <w:rPr>
                <w:rFonts w:ascii="Arial" w:hAnsi="Arial"/>
                <w:b w:val="0"/>
                <w:color w:val="111827"/>
                <w:sz w:val="18"/>
              </w:rPr>
              <w:t>Sift millions of system-log lines to surface the anomalies worth investigating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Applications of AI Agents in Incident Response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Agents in Incident Response”.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Repair &amp; patch generation</w:t>
            </w:r>
          </w:p>
        </w:tc>
        <w:tc>
          <w:tcPr>
            <w:tcW w:type="dxa" w:w="4320"/>
            <w:shd w:val="clear" w:color="auto" w:fill="F5F8FC"/>
          </w:tcPr>
          <w:p>
            <w:pPr>
              <w:keepNext/>
              <w:keepLines/>
              <w:spacing w:after="0"/>
            </w:pPr>
            <w:r/>
            <w:r>
              <w:rPr>
                <w:rFonts w:ascii="Arial" w:hAnsi="Arial"/>
                <w:b w:val="0"/>
                <w:color w:val="111827"/>
                <w:sz w:val="18"/>
              </w:rPr>
              <w:t>Automate vulnerability repair and generate candidate patches for human review</w:t>
            </w:r>
          </w:p>
        </w:tc>
      </w:tr>
      <w:tr>
        <w:trPr>
          <w:cantSplit/>
        </w:trPr>
        <w:tc>
          <w:tcPr>
            <w:tcW w:type="dxa" w:w="4320"/>
          </w:tcPr>
          <w:p>
            <w:pPr>
              <w:keepNext/>
              <w:keepLines/>
              <w:spacing w:after="0"/>
            </w:pPr>
            <w:r/>
            <w:r>
              <w:rPr>
                <w:rFonts w:ascii="Arial" w:hAnsi="Arial"/>
                <w:b/>
                <w:color w:val="111827"/>
                <w:sz w:val="18"/>
              </w:rPr>
              <w:t>Workflows &amp; playbooks</w:t>
            </w:r>
          </w:p>
        </w:tc>
        <w:tc>
          <w:tcPr>
            <w:tcW w:type="dxa" w:w="4320"/>
          </w:tcPr>
          <w:p>
            <w:pPr>
              <w:keepNext/>
              <w:keepLines/>
              <w:spacing w:after="0"/>
            </w:pPr>
            <w:r/>
            <w:r>
              <w:rPr>
                <w:rFonts w:ascii="Arial" w:hAnsi="Arial"/>
                <w:b w:val="0"/>
                <w:color w:val="111827"/>
                <w:sz w:val="18"/>
              </w:rPr>
              <w:t>Streamline incident-response workflows and execute playbooks consistently under pressure</w:t>
            </w:r>
          </w:p>
        </w:tc>
      </w:tr>
      <w:tr>
        <w:trPr>
          <w:cantSplit/>
        </w:trPr>
        <w:tc>
          <w:tcPr>
            <w:tcW w:type="dxa" w:w="4320"/>
            <w:shd w:val="clear" w:color="auto" w:fill="F5F8FC"/>
          </w:tcPr>
          <w:p>
            <w:pPr>
              <w:keepNext w:val="0"/>
              <w:keepLines/>
              <w:spacing w:after="0"/>
            </w:pPr>
            <w:r/>
            <w:r>
              <w:rPr>
                <w:rFonts w:ascii="Arial" w:hAnsi="Arial"/>
                <w:b/>
                <w:color w:val="111827"/>
                <w:sz w:val="18"/>
              </w:rPr>
              <w:t>Post-attack analysis</w:t>
            </w:r>
          </w:p>
        </w:tc>
        <w:tc>
          <w:tcPr>
            <w:tcW w:type="dxa" w:w="4320"/>
            <w:shd w:val="clear" w:color="auto" w:fill="F5F8FC"/>
          </w:tcPr>
          <w:p>
            <w:pPr>
              <w:keepNext w:val="0"/>
              <w:keepLines/>
              <w:spacing w:after="0"/>
            </w:pPr>
            <w:r/>
            <w:r>
              <w:rPr>
                <w:rFonts w:ascii="Arial" w:hAnsi="Arial"/>
                <w:b w:val="0"/>
                <w:color w:val="111827"/>
                <w:sz w:val="18"/>
              </w:rPr>
              <w:t>Reconstruct the attack, identify the root cause and recommend fixes to stop a repeat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57 — Applications of AI in Security Operations Centres (SOCs)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“Applications of AI in Security Operations Centres (SOCs)”. The SOC of 2026 pairs human analysts with AI agents — the analyst sets direction and approves actions; the agent does the heavy lifting.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Proactive defence &amp; threat hunting</w:t>
            </w:r>
          </w:p>
        </w:tc>
        <w:tc>
          <w:tcPr>
            <w:tcW w:type="dxa" w:w="4320"/>
            <w:shd w:val="clear" w:color="auto" w:fill="F5F8FC"/>
          </w:tcPr>
          <w:p>
            <w:pPr>
              <w:keepNext/>
              <w:keepLines/>
              <w:spacing w:after="0"/>
            </w:pPr>
            <w:r/>
            <w:r>
              <w:rPr>
                <w:rFonts w:ascii="Arial" w:hAnsi="Arial"/>
                <w:b w:val="0"/>
                <w:color w:val="111827"/>
                <w:sz w:val="18"/>
              </w:rPr>
              <w:t>Hunt for hidden threats across the estate instead of waiting for alerts</w:t>
            </w:r>
          </w:p>
        </w:tc>
      </w:tr>
      <w:tr>
        <w:trPr>
          <w:cantSplit/>
        </w:trPr>
        <w:tc>
          <w:tcPr>
            <w:tcW w:type="dxa" w:w="4320"/>
          </w:tcPr>
          <w:p>
            <w:pPr>
              <w:keepNext/>
              <w:keepLines/>
              <w:spacing w:after="0"/>
            </w:pPr>
            <w:r/>
            <w:r>
              <w:rPr>
                <w:rFonts w:ascii="Arial" w:hAnsi="Arial"/>
                <w:b/>
                <w:color w:val="111827"/>
                <w:sz w:val="18"/>
              </w:rPr>
              <w:t>Risk management &amp; predictive analytics</w:t>
            </w:r>
          </w:p>
        </w:tc>
        <w:tc>
          <w:tcPr>
            <w:tcW w:type="dxa" w:w="4320"/>
          </w:tcPr>
          <w:p>
            <w:pPr>
              <w:keepNext/>
              <w:keepLines/>
              <w:spacing w:after="0"/>
            </w:pPr>
            <w:r/>
            <w:r>
              <w:rPr>
                <w:rFonts w:ascii="Arial" w:hAnsi="Arial"/>
                <w:b w:val="0"/>
                <w:color w:val="111827"/>
                <w:sz w:val="18"/>
              </w:rPr>
              <w:t>Score risks and predict likely attack paths before they are exploited</w:t>
            </w:r>
          </w:p>
        </w:tc>
      </w:tr>
      <w:tr>
        <w:trPr>
          <w:cantSplit/>
        </w:trPr>
        <w:tc>
          <w:tcPr>
            <w:tcW w:type="dxa" w:w="4320"/>
            <w:shd w:val="clear" w:color="auto" w:fill="F5F8FC"/>
          </w:tcPr>
          <w:p>
            <w:pPr>
              <w:keepNext w:val="0"/>
              <w:keepLines/>
              <w:spacing w:after="0"/>
            </w:pPr>
            <w:r/>
            <w:r>
              <w:rPr>
                <w:rFonts w:ascii="Arial" w:hAnsi="Arial"/>
                <w:b/>
                <w:color w:val="111827"/>
                <w:sz w:val="18"/>
              </w:rPr>
              <w:t>Adaptive decision-making</w:t>
            </w:r>
          </w:p>
        </w:tc>
        <w:tc>
          <w:tcPr>
            <w:tcW w:type="dxa" w:w="4320"/>
            <w:shd w:val="clear" w:color="auto" w:fill="F5F8FC"/>
          </w:tcPr>
          <w:p>
            <w:pPr>
              <w:keepNext w:val="0"/>
              <w:keepLines/>
              <w:spacing w:after="0"/>
            </w:pPr>
            <w:r/>
            <w:r>
              <w:rPr>
                <w:rFonts w:ascii="Arial" w:hAnsi="Arial"/>
                <w:b w:val="0"/>
                <w:color w:val="111827"/>
                <w:sz w:val="18"/>
              </w:rPr>
              <w:t>Learn continuously from every incident and adapt defences over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SOC of 2026 pairs human analysts with AI agents — the analyst sets direction and approves actions; the agent does the heavy lifting.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58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An Agent on WhatsApp Is Exposed to the Internet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“An Agent on WhatsApp Is Exposed to the Internet”. The convenience of a public channel is also its attack surface — Topic 3 shows the defences.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Open to anyone</w:t>
            </w:r>
          </w:p>
        </w:tc>
        <w:tc>
          <w:tcPr>
            <w:tcW w:type="dxa" w:w="4320"/>
            <w:shd w:val="clear" w:color="auto" w:fill="F5F8FC"/>
          </w:tcPr>
          <w:p>
            <w:pPr>
              <w:keepNext/>
              <w:keepLines/>
              <w:spacing w:after="0"/>
            </w:pPr>
            <w:r/>
            <w:r>
              <w:rPr>
                <w:rFonts w:ascii="Arial" w:hAnsi="Arial"/>
                <w:b w:val="0"/>
                <w:color w:val="111827"/>
                <w:sz w:val="18"/>
              </w:rPr>
              <w:t>A WhatsApp or Telegram agent accepts messages from the whole internet — including bad actors</w:t>
            </w:r>
          </w:p>
        </w:tc>
      </w:tr>
      <w:tr>
        <w:trPr>
          <w:cantSplit/>
        </w:trPr>
        <w:tc>
          <w:tcPr>
            <w:tcW w:type="dxa" w:w="4320"/>
          </w:tcPr>
          <w:p>
            <w:pPr>
              <w:keepNext/>
              <w:keepLines/>
              <w:spacing w:after="0"/>
            </w:pPr>
            <w:r/>
            <w:r>
              <w:rPr>
                <w:rFonts w:ascii="Arial" w:hAnsi="Arial"/>
                <w:b/>
                <w:color w:val="111827"/>
                <w:sz w:val="18"/>
              </w:rPr>
              <w:t>Prompt injection</w:t>
            </w:r>
          </w:p>
        </w:tc>
        <w:tc>
          <w:tcPr>
            <w:tcW w:type="dxa" w:w="4320"/>
          </w:tcPr>
          <w:p>
            <w:pPr>
              <w:keepNext/>
              <w:keepLines/>
              <w:spacing w:after="0"/>
            </w:pPr>
            <w:r/>
            <w:r>
              <w:rPr>
                <w:rFonts w:ascii="Arial" w:hAnsi="Arial"/>
                <w:b w:val="0"/>
                <w:color w:val="111827"/>
                <w:sz w:val="18"/>
              </w:rPr>
              <w:t>A crafted message overrides the agent's instructions and hijacks its tools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Malicious content the agent reads or saves corrupts what it does later</w:t>
            </w:r>
          </w:p>
        </w:tc>
      </w:tr>
      <w:tr>
        <w:trPr>
          <w:cantSplit/>
        </w:trPr>
        <w:tc>
          <w:tcPr>
            <w:tcW w:type="dxa" w:w="4320"/>
          </w:tcPr>
          <w:p>
            <w:pPr>
              <w:keepNext w:val="0"/>
              <w:keepLines/>
              <w:spacing w:after="0"/>
            </w:pPr>
            <w:r/>
            <w:r>
              <w:rPr>
                <w:rFonts w:ascii="Arial" w:hAnsi="Arial"/>
                <w:b/>
                <w:color w:val="111827"/>
                <w:sz w:val="18"/>
              </w:rPr>
              <w:t>What is at stake</w:t>
            </w:r>
          </w:p>
        </w:tc>
        <w:tc>
          <w:tcPr>
            <w:tcW w:type="dxa" w:w="4320"/>
          </w:tcPr>
          <w:p>
            <w:pPr>
              <w:keepNext w:val="0"/>
              <w:keepLines/>
              <w:spacing w:after="0"/>
            </w:pPr>
            <w:r/>
            <w:r>
              <w:rPr>
                <w:rFonts w:ascii="Arial" w:hAnsi="Arial"/>
                <w:b w:val="0"/>
                <w:color w:val="111827"/>
                <w:sz w:val="18"/>
              </w:rPr>
              <w:t>Confidential data extracted, or the server behind the agent harmed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convenience of a public channel is also its attack surface — Topic 3 shows the defences.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61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Case — A Malicious Skill on ClawHub</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S17 — Snyk — How a Malicious Google Skill on ClawHub Tricks Users Into Installing Malware (10 Feb 2026)</w:t>
            </w:r>
          </w:p>
        </w:tc>
      </w:tr>
    </w:tbl>
    <w:p>
      <w:pPr>
        <w:spacing w:after="80"/>
      </w:pPr>
    </w:p>
    <w:p>
      <w:pPr>
        <w:spacing w:after="160"/>
      </w:pPr>
      <w:r>
        <w:rPr>
          <w:rFonts w:ascii="Arial" w:hAnsi="Arial"/>
          <w:b w:val="0"/>
          <w:i w:val="0"/>
          <w:color w:val="111827"/>
          <w:sz w:val="22"/>
        </w:rPr>
        <w:t>“Case — A Malicious Skill on ClawHub” is best understood as a sequence — the steps below run in order. Each step feeds the next, so a problem early on shows up later in the chain — which is exactly why the order is worth learning. Snyk, 10 Feb 2026 — the malware was in the skill's instructions, not its code. Install skills only from sources you trust; clones of the flagged skill reappeared within hours.</w:t>
      </w:r>
    </w:p>
    <w:p>
      <w:pPr>
        <w:keepNext/>
        <w:keepLines/>
        <w:spacing w:after="100"/>
        <w:ind w:left="576" w:hanging="576"/>
      </w:pPr>
      <w:r>
        <w:rPr>
          <w:rFonts w:ascii="Arial" w:hAnsi="Arial"/>
          <w:b/>
          <w:color w:val="1F6FEB"/>
          <w:sz w:val="21"/>
        </w:rPr>
        <w:t xml:space="preserve">1.  </w:t>
      </w:r>
      <w:r>
        <w:rPr>
          <w:rFonts w:ascii="Arial" w:hAnsi="Arial"/>
          <w:color w:val="111827"/>
          <w:sz w:val="21"/>
        </w:rPr>
        <w:t>A fake 'Google' skill is published on ClawHub, OpenClaw's skill marketplace</w:t>
      </w:r>
    </w:p>
    <w:p>
      <w:pPr>
        <w:keepNext/>
        <w:keepLines/>
        <w:spacing w:after="100"/>
        <w:ind w:left="576" w:hanging="576"/>
      </w:pPr>
      <w:r>
        <w:rPr>
          <w:rFonts w:ascii="Arial" w:hAnsi="Arial"/>
          <w:b/>
          <w:color w:val="1F6FEB"/>
          <w:sz w:val="21"/>
        </w:rPr>
        <w:t xml:space="preserve">2.  </w:t>
      </w:r>
      <w:r>
        <w:rPr>
          <w:rFonts w:ascii="Arial" w:hAnsi="Arial"/>
          <w:color w:val="111827"/>
          <w:sz w:val="21"/>
        </w:rPr>
        <w:t>Its SKILL.md instructions tell the user to install a fake 'openclaw-core' utility</w:t>
      </w:r>
    </w:p>
    <w:p>
      <w:pPr>
        <w:keepNext/>
        <w:keepLines/>
        <w:spacing w:after="100"/>
        <w:ind w:left="576" w:hanging="576"/>
      </w:pPr>
      <w:r>
        <w:rPr>
          <w:rFonts w:ascii="Arial" w:hAnsi="Arial"/>
          <w:b/>
          <w:color w:val="1F6FEB"/>
          <w:sz w:val="21"/>
        </w:rPr>
        <w:t xml:space="preserve">3.  </w:t>
      </w:r>
      <w:r>
        <w:rPr>
          <w:rFonts w:ascii="Arial" w:hAnsi="Arial"/>
          <w:color w:val="111827"/>
          <w:sz w:val="21"/>
        </w:rPr>
        <w:t>The install command hides base64-encoded code that runs the attacker's scripts</w:t>
      </w:r>
    </w:p>
    <w:p>
      <w:pPr>
        <w:keepNext w:val="0"/>
        <w:keepLines/>
        <w:spacing w:after="100"/>
        <w:ind w:left="576" w:hanging="576"/>
      </w:pPr>
      <w:r>
        <w:rPr>
          <w:rFonts w:ascii="Arial" w:hAnsi="Arial"/>
          <w:b/>
          <w:color w:val="1F6FEB"/>
          <w:sz w:val="21"/>
        </w:rPr>
        <w:t xml:space="preserve">4.  </w:t>
      </w:r>
      <w:r>
        <w:rPr>
          <w:rFonts w:ascii="Arial" w:hAnsi="Arial"/>
          <w:color w:val="111827"/>
          <w:sz w:val="21"/>
        </w:rPr>
        <w:t>Users trust their own agent — and infect their own machines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Snyk, 10 Feb 2026 — the malware was in the skill's instructions, not its code. Install skills only from sources you trust; clones of the flagged skill reappeared within hours.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67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Agent-to-Agent Messaging — A Security Blind Spot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“Agent-to-Agent Messaging — A Security Blind Spot”. More agents means more paths to monitor. Log every agent-to-agent hand-off and validate what an agent receives — never trust a message just because another agent sent it. OWASP's 2026 agentic Top 10 flags exactly this cascading multi-agent failure mode.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agent's output is the next agent's input</w:t>
            </w:r>
          </w:p>
        </w:tc>
        <w:tc>
          <w:tcPr>
            <w:tcW w:type="dxa" w:w="4320"/>
            <w:shd w:val="clear" w:color="auto" w:fill="F5F8FC"/>
          </w:tcPr>
          <w:p>
            <w:pPr>
              <w:keepNext/>
              <w:keepLines/>
              <w:spacing w:after="0"/>
            </w:pPr>
            <w:r/>
            <w:r>
              <w:rPr>
                <w:rFonts w:ascii="Arial" w:hAnsi="Arial"/>
                <w:b w:val="0"/>
                <w:color w:val="111827"/>
                <w:sz w:val="18"/>
              </w:rPr>
              <w:t>A hallucinated or maliciously injected result is passed downstream — and the receiving agent treats it as trusted fact</w:t>
            </w:r>
          </w:p>
        </w:tc>
      </w:tr>
      <w:tr>
        <w:trPr>
          <w:cantSplit/>
        </w:trPr>
        <w:tc>
          <w:tcPr>
            <w:tcW w:type="dxa" w:w="4320"/>
          </w:tcPr>
          <w:p>
            <w:pPr>
              <w:keepNext/>
              <w:keepLines/>
              <w:spacing w:after="0"/>
            </w:pPr>
            <w:r/>
            <w:r>
              <w:rPr>
                <w:rFonts w:ascii="Arial" w:hAnsi="Arial"/>
                <w:b/>
                <w:color w:val="111827"/>
                <w:sz w:val="18"/>
              </w:rPr>
              <w:t>Errors and attacks cascade</w:t>
            </w:r>
          </w:p>
        </w:tc>
        <w:tc>
          <w:tcPr>
            <w:tcW w:type="dxa" w:w="4320"/>
          </w:tcPr>
          <w:p>
            <w:pPr>
              <w:keepNext/>
              <w:keepLines/>
              <w:spacing w:after="0"/>
            </w:pPr>
            <w:r/>
            <w:r>
              <w:rPr>
                <w:rFonts w:ascii="Arial" w:hAnsi="Arial"/>
                <w:b w:val="0"/>
                <w:color w:val="111827"/>
                <w:sz w:val="18"/>
              </w:rPr>
              <w:t>One bad message can propagate through every agent behind it, ending in a wrong or harmful action far from where it started</w:t>
            </w:r>
          </w:p>
        </w:tc>
      </w:tr>
      <w:tr>
        <w:trPr>
          <w:cantSplit/>
        </w:trPr>
        <w:tc>
          <w:tcPr>
            <w:tcW w:type="dxa" w:w="4320"/>
            <w:shd w:val="clear" w:color="auto" w:fill="F5F8FC"/>
          </w:tcPr>
          <w:p>
            <w:pPr>
              <w:keepNext/>
              <w:keepLines/>
              <w:spacing w:after="0"/>
            </w:pPr>
            <w:r/>
            <w:r>
              <w:rPr>
                <w:rFonts w:ascii="Arial" w:hAnsi="Arial"/>
                <w:b/>
                <w:color w:val="111827"/>
                <w:sz w:val="18"/>
              </w:rPr>
              <w:t>Topology multiplies message paths</w:t>
            </w:r>
          </w:p>
        </w:tc>
        <w:tc>
          <w:tcPr>
            <w:tcW w:type="dxa" w:w="4320"/>
            <w:shd w:val="clear" w:color="auto" w:fill="F5F8FC"/>
          </w:tcPr>
          <w:p>
            <w:pPr>
              <w:keepNext/>
              <w:keepLines/>
              <w:spacing w:after="0"/>
            </w:pPr>
            <w:r/>
            <w:r>
              <w:rPr>
                <w:rFonts w:ascii="Arial" w:hAnsi="Arial"/>
                <w:b w:val="0"/>
                <w:color w:val="111827"/>
                <w:sz w:val="18"/>
              </w:rPr>
              <w:t>Every extra agent adds agent-to-agent links — no single log shows the whole data flow end to end, so visibility drops</w:t>
            </w:r>
          </w:p>
        </w:tc>
      </w:tr>
      <w:tr>
        <w:trPr>
          <w:cantSplit/>
        </w:trPr>
        <w:tc>
          <w:tcPr>
            <w:tcW w:type="dxa" w:w="4320"/>
          </w:tcPr>
          <w:p>
            <w:pPr>
              <w:keepNext w:val="0"/>
              <w:keepLines/>
              <w:spacing w:after="0"/>
            </w:pPr>
            <w:r/>
            <w:r>
              <w:rPr>
                <w:rFonts w:ascii="Arial" w:hAnsi="Arial"/>
                <w:b/>
                <w:color w:val="111827"/>
                <w:sz w:val="18"/>
              </w:rPr>
              <w:t>Tracing and attribution get harder</w:t>
            </w:r>
          </w:p>
        </w:tc>
        <w:tc>
          <w:tcPr>
            <w:tcW w:type="dxa" w:w="4320"/>
          </w:tcPr>
          <w:p>
            <w:pPr>
              <w:keepNext w:val="0"/>
              <w:keepLines/>
              <w:spacing w:after="0"/>
            </w:pPr>
            <w:r/>
            <w:r>
              <w:rPr>
                <w:rFonts w:ascii="Arial" w:hAnsi="Arial"/>
                <w:b w:val="0"/>
                <w:color w:val="111827"/>
                <w:sz w:val="18"/>
              </w:rPr>
              <w:t>When something goes wrong, finding which agent introduced the bad data needs per-agent logs of every hand-off</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More agents means more paths to monitor. Log every agent-to-agent hand-off and validate what an agent receives — never trust a message just because another agent sent it. OWASP's 2026 agentic Top 10 flags exactly this cascading multi-agent failure mode.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72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75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79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86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87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Word report with charts, analysis and numbers-backed recommendations.</w:t>
      </w:r>
    </w:p>
    <w:p>
      <w:pPr>
        <w:pStyle w:val="ListBullet"/>
        <w:keepNext/>
        <w:keepLines/>
        <w:spacing w:after="100"/>
      </w:pPr>
      <w:r>
        <w:rPr>
          <w:rFonts w:ascii="Arial" w:hAnsi="Arial"/>
          <w:color w:val="111827"/>
          <w:sz w:val="21"/>
        </w:rPr>
        <w:t>Upload MOCK-MARKETING-DATA.xlsx to your Hermes + MiniMax agent</w:t>
      </w:r>
    </w:p>
    <w:p>
      <w:pPr>
        <w:pStyle w:val="ListBullet"/>
        <w:keepNext/>
        <w:keepLines/>
        <w:spacing w:after="100"/>
      </w:pPr>
      <w:r>
        <w:rPr>
          <w:rFonts w:ascii="Arial" w:hAnsi="Arial"/>
          <w:color w:val="111827"/>
          <w:sz w:val="21"/>
        </w:rPr>
        <w:t>Warm up with a bad prompt vs a good prompt on the same data</w:t>
      </w:r>
    </w:p>
    <w:p>
      <w:pPr>
        <w:pStyle w:val="ListBullet"/>
        <w:keepNext w:val="0"/>
        <w:keepLines/>
        <w:spacing w:after="100"/>
      </w:pPr>
      <w:r>
        <w:rPr>
          <w:rFonts w:ascii="Arial" w:hAnsi="Arial"/>
          <w:color w:val="111827"/>
          <w:sz w:val="21"/>
        </w:rPr>
        <w:t>Then prompt the agent to analyse the data, generate charts and produce a .docx report with recommendations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Word report with charts, analysis and numbers-backed recommendations.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Activity 2 — From Spreadsheet to Report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From Spreadsheet to Report”.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'which is better?'</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'Rank channels by ROI = Revenue / Spend as a table'</w:t>
            </w:r>
          </w:p>
        </w:tc>
      </w:tr>
      <w:tr>
        <w:trPr>
          <w:cantSplit/>
        </w:trPr>
        <w:tc>
          <w:tcPr>
            <w:tcW w:type="dxa" w:w="4320"/>
            <w:shd w:val="clear" w:color="auto" w:fill="F5F8FC"/>
          </w:tcPr>
          <w:p>
            <w:pPr>
              <w:keepNext/>
              <w:keepLines/>
              <w:spacing w:after="0"/>
            </w:pPr>
            <w:r/>
            <w:r>
              <w:rPr>
                <w:rFonts w:ascii="Arial" w:hAnsi="Arial"/>
                <w:b/>
                <w:color w:val="111827"/>
                <w:sz w:val="18"/>
              </w:rPr>
              <w:t>Report</w:t>
            </w:r>
          </w:p>
        </w:tc>
        <w:tc>
          <w:tcPr>
            <w:tcW w:type="dxa" w:w="4320"/>
            <w:shd w:val="clear" w:color="auto" w:fill="F5F8FC"/>
          </w:tcPr>
          <w:p>
            <w:pPr>
              <w:keepNext/>
              <w:keepLines/>
              <w:spacing w:after="0"/>
            </w:pPr>
            <w:r/>
            <w:r>
              <w:rPr>
                <w:rFonts w:ascii="Arial" w:hAnsi="Arial"/>
                <w:b w:val="0"/>
                <w:color w:val="111827"/>
                <w:sz w:val="18"/>
              </w:rPr>
              <w:t>'Analyse the file, chart revenue, ROI and spend, and generate a .docx report with recommendations'</w:t>
            </w:r>
          </w:p>
        </w:tc>
      </w:tr>
      <w:tr>
        <w:trPr>
          <w:cantSplit/>
        </w:trPr>
        <w:tc>
          <w:tcPr>
            <w:tcW w:type="dxa" w:w="4320"/>
          </w:tcPr>
          <w:p>
            <w:pPr>
              <w:keepNext w:val="0"/>
              <w:keepLines/>
              <w:spacing w:after="0"/>
            </w:pPr>
            <w:r/>
            <w:r>
              <w:rPr>
                <w:rFonts w:ascii="Arial" w:hAnsi="Arial"/>
                <w:b/>
                <w:color w:val="111827"/>
                <w:sz w:val="18"/>
              </w:rPr>
              <w:t>Verify</w:t>
            </w:r>
          </w:p>
        </w:tc>
        <w:tc>
          <w:tcPr>
            <w:tcW w:type="dxa" w:w="4320"/>
          </w:tcPr>
          <w:p>
            <w:pPr>
              <w:keepNext w:val="0"/>
              <w:keepLines/>
              <w:spacing w:after="0"/>
            </w:pPr>
            <w:r/>
            <w:r>
              <w:rPr>
                <w:rFonts w:ascii="Arial" w:hAnsi="Arial"/>
                <w:b w:val="0"/>
                <w:color w:val="111827"/>
                <w:sz w:val="18"/>
              </w:rPr>
              <w:t>Check two numbers in the report against the spreadsheet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Activity 3 — Create and Redesign a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Create and Redesign a PPT with the Agent — you work hands-on with a ready-made tool; the steps are in the walkthrough later in this guide. The image template and two worked-example decks are in the activity pack.</w:t>
      </w:r>
    </w:p>
    <w:p>
      <w:pPr>
        <w:pStyle w:val="ListBullet"/>
        <w:keepNext/>
        <w:keepLines/>
        <w:spacing w:after="100"/>
      </w:pPr>
      <w:r>
        <w:rPr>
          <w:rFonts w:ascii="Arial" w:hAnsi="Arial"/>
          <w:color w:val="111827"/>
          <w:sz w:val="21"/>
        </w:rPr>
        <w:t>Ask the agent for a 10-slide deck on AI Security for AI Agents</w:t>
      </w:r>
    </w:p>
    <w:p>
      <w:pPr>
        <w:pStyle w:val="ListBullet"/>
        <w:keepNext/>
        <w:keepLines/>
        <w:spacing w:after="100"/>
      </w:pPr>
      <w:r>
        <w:rPr>
          <w:rFonts w:ascii="Arial" w:hAnsi="Arial"/>
          <w:color w:val="111827"/>
          <w:sz w:val="21"/>
        </w:rPr>
        <w:t>Save the finished deck to your Downloads folder</w:t>
      </w:r>
    </w:p>
    <w:p>
      <w:pPr>
        <w:pStyle w:val="ListBullet"/>
        <w:keepNext w:val="0"/>
        <w:keepLines/>
        <w:spacing w:after="100"/>
      </w:pPr>
      <w:r>
        <w:rPr>
          <w:rFonts w:ascii="Arial" w:hAnsi="Arial"/>
          <w:color w:val="111827"/>
          <w:sz w:val="21"/>
        </w:rPr>
        <w:t>Upload the image template and ask the agent to redesign the deck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image template and two worked-example decks are in the activity pack.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Create</w:t>
            </w:r>
          </w:p>
        </w:tc>
        <w:tc>
          <w:tcPr>
            <w:tcW w:type="dxa" w:w="4320"/>
            <w:shd w:val="clear" w:color="auto" w:fill="F5F8FC"/>
          </w:tcPr>
          <w:p>
            <w:pPr>
              <w:keepNext/>
              <w:keepLines/>
              <w:spacing w:after="0"/>
            </w:pPr>
            <w:r/>
            <w:r>
              <w:rPr>
                <w:rFonts w:ascii="Arial" w:hAnsi="Arial"/>
                <w:b w:val="0"/>
                <w:color w:val="111827"/>
                <w:sz w:val="18"/>
              </w:rPr>
              <w:t>'Build a 10-slide deck on AI Security for AI Agents with speaker notes'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'Restyle every slide using this uploaded image as the visual theme'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Content first, then design — the agent iterates on its own output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100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103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The 7-Part AI Data Governance Policy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 The structure of the sample policy in the activity pack —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it covers</w:t>
            </w:r>
          </w:p>
        </w:tc>
      </w:tr>
      <w:tr>
        <w:trPr>
          <w:cantSplit/>
        </w:trPr>
        <w:tc>
          <w:tcPr>
            <w:tcW w:type="dxa" w:w="4320"/>
            <w:shd w:val="clear" w:color="auto" w:fill="F5F8FC"/>
          </w:tcPr>
          <w:p>
            <w:pPr>
              <w:keepNext/>
              <w:keepLines/>
              <w:spacing w:after="0"/>
            </w:pPr>
            <w:r/>
            <w:r>
              <w:rPr>
                <w:rFonts w:ascii="Arial" w:hAnsi="Arial"/>
                <w:b/>
                <w:color w:val="111827"/>
                <w:sz w:val="18"/>
              </w:rPr>
              <w:t>1 · Scope</w:t>
            </w:r>
          </w:p>
        </w:tc>
        <w:tc>
          <w:tcPr>
            <w:tcW w:type="dxa" w:w="4320"/>
            <w:shd w:val="clear" w:color="auto" w:fill="F5F8FC"/>
          </w:tcPr>
          <w:p>
            <w:pPr>
              <w:keepNext/>
              <w:keepLines/>
              <w:spacing w:after="0"/>
            </w:pPr>
            <w:r/>
            <w:r>
              <w:rPr>
                <w:rFonts w:ascii="Arial" w:hAnsi="Arial"/>
                <w:b w:val="0"/>
                <w:color w:val="111827"/>
                <w:sz w:val="18"/>
              </w:rPr>
              <w:t>The AI systems, agents and data assets the policy covers</w:t>
            </w:r>
          </w:p>
        </w:tc>
      </w:tr>
      <w:tr>
        <w:trPr>
          <w:cantSplit/>
        </w:trPr>
        <w:tc>
          <w:tcPr>
            <w:tcW w:type="dxa" w:w="4320"/>
          </w:tcPr>
          <w:p>
            <w:pPr>
              <w:keepNext/>
              <w:keepLines/>
              <w:spacing w:after="0"/>
            </w:pPr>
            <w:r/>
            <w:r>
              <w:rPr>
                <w:rFonts w:ascii="Arial" w:hAnsi="Arial"/>
                <w:b/>
                <w:color w:val="111827"/>
                <w:sz w:val="18"/>
              </w:rPr>
              <w:t>2 · Roles</w:t>
            </w:r>
          </w:p>
        </w:tc>
        <w:tc>
          <w:tcPr>
            <w:tcW w:type="dxa" w:w="4320"/>
          </w:tcPr>
          <w:p>
            <w:pPr>
              <w:keepNext/>
              <w:keepLines/>
              <w:spacing w:after="0"/>
            </w:pPr>
            <w:r/>
            <w:r>
              <w:rPr>
                <w:rFonts w:ascii="Arial" w:hAnsi="Arial"/>
                <w:b w:val="0"/>
                <w:color w:val="111827"/>
                <w:sz w:val="18"/>
              </w:rPr>
              <w:t>Data Owner, Agent Owner, Approver, Reviewer — every role a named human</w:t>
            </w:r>
          </w:p>
        </w:tc>
      </w:tr>
      <w:tr>
        <w:trPr>
          <w:cantSplit/>
        </w:trPr>
        <w:tc>
          <w:tcPr>
            <w:tcW w:type="dxa" w:w="4320"/>
            <w:shd w:val="clear" w:color="auto" w:fill="F5F8FC"/>
          </w:tcPr>
          <w:p>
            <w:pPr>
              <w:keepNext/>
              <w:keepLines/>
              <w:spacing w:after="0"/>
            </w:pPr>
            <w:r/>
            <w:r>
              <w:rPr>
                <w:rFonts w:ascii="Arial" w:hAnsi="Arial"/>
                <w:b/>
                <w:color w:val="111827"/>
                <w:sz w:val="18"/>
              </w:rPr>
              <w:t>3 ·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 Rules</w:t>
            </w:r>
          </w:p>
        </w:tc>
        <w:tc>
          <w:tcPr>
            <w:tcW w:type="dxa" w:w="4320"/>
          </w:tcPr>
          <w:p>
            <w:pPr>
              <w:keepNext/>
              <w:keepLines/>
              <w:spacing w:after="0"/>
            </w:pPr>
            <w:r/>
            <w:r>
              <w:rPr>
                <w:rFonts w:ascii="Arial" w:hAnsi="Arial"/>
                <w:b w:val="0"/>
                <w:color w:val="111827"/>
                <w:sz w:val="18"/>
              </w:rPr>
              <w:t>What agents may read, write and generate; approvals; retention</w:t>
            </w:r>
          </w:p>
        </w:tc>
      </w:tr>
      <w:tr>
        <w:trPr>
          <w:cantSplit/>
        </w:trPr>
        <w:tc>
          <w:tcPr>
            <w:tcW w:type="dxa" w:w="4320"/>
            <w:shd w:val="clear" w:color="auto" w:fill="F5F8FC"/>
          </w:tcPr>
          <w:p>
            <w:pPr>
              <w:keepNext/>
              <w:keepLines/>
              <w:spacing w:after="0"/>
            </w:pPr>
            <w:r/>
            <w:r>
              <w:rPr>
                <w:rFonts w:ascii="Arial" w:hAnsi="Arial"/>
                <w:b/>
                <w:color w:val="111827"/>
                <w:sz w:val="18"/>
              </w:rPr>
              <w:t>5 · Audit &amp; Logging</w:t>
            </w:r>
          </w:p>
        </w:tc>
        <w:tc>
          <w:tcPr>
            <w:tcW w:type="dxa" w:w="4320"/>
            <w:shd w:val="clear" w:color="auto" w:fill="F5F8FC"/>
          </w:tcPr>
          <w:p>
            <w:pPr>
              <w:keepNext/>
              <w:keepLines/>
              <w:spacing w:after="0"/>
            </w:pPr>
            <w:r/>
            <w:r>
              <w:rPr>
                <w:rFonts w:ascii="Arial" w:hAnsi="Arial"/>
                <w:b w:val="0"/>
                <w:color w:val="111827"/>
                <w:sz w:val="18"/>
              </w:rPr>
              <w:t>What each agent did, who reviews the logs and how often</w:t>
            </w:r>
          </w:p>
        </w:tc>
      </w:tr>
      <w:tr>
        <w:trPr>
          <w:cantSplit/>
        </w:trPr>
        <w:tc>
          <w:tcPr>
            <w:tcW w:type="dxa" w:w="4320"/>
          </w:tcPr>
          <w:p>
            <w:pPr>
              <w:keepNext/>
              <w:keepLines/>
              <w:spacing w:after="0"/>
            </w:pPr>
            <w:r/>
            <w:r>
              <w:rPr>
                <w:rFonts w:ascii="Arial" w:hAnsi="Arial"/>
                <w:b/>
                <w:color w:val="111827"/>
                <w:sz w:val="18"/>
              </w:rPr>
              <w:t>6 · Accountability</w:t>
            </w:r>
          </w:p>
        </w:tc>
        <w:tc>
          <w:tcPr>
            <w:tcW w:type="dxa" w:w="4320"/>
          </w:tcPr>
          <w:p>
            <w:pPr>
              <w:keepNext/>
              <w:keepLines/>
              <w:spacing w:after="0"/>
            </w:pPr>
            <w:r/>
            <w:r>
              <w:rPr>
                <w:rFonts w:ascii="Arial" w:hAnsi="Arial"/>
                <w:b w:val="0"/>
                <w:color w:val="111827"/>
                <w:sz w:val="18"/>
              </w:rPr>
              <w:t>A named human is answerable — never the AI</w:t>
            </w:r>
          </w:p>
        </w:tc>
      </w:tr>
      <w:tr>
        <w:trPr>
          <w:cantSplit/>
        </w:trPr>
        <w:tc>
          <w:tcPr>
            <w:tcW w:type="dxa" w:w="4320"/>
            <w:shd w:val="clear" w:color="auto" w:fill="F5F8FC"/>
          </w:tcPr>
          <w:p>
            <w:pPr>
              <w:keepNext w:val="0"/>
              <w:keepLines/>
              <w:spacing w:after="0"/>
            </w:pPr>
            <w:r/>
            <w:r>
              <w:rPr>
                <w:rFonts w:ascii="Arial" w:hAnsi="Arial"/>
                <w:b/>
                <w:color w:val="111827"/>
                <w:sz w:val="18"/>
              </w:rPr>
              <w:t>7 · Review</w:t>
            </w:r>
          </w:p>
        </w:tc>
        <w:tc>
          <w:tcPr>
            <w:tcW w:type="dxa" w:w="4320"/>
            <w:shd w:val="clear" w:color="auto" w:fill="F5F8FC"/>
          </w:tcPr>
          <w:p>
            <w:pPr>
              <w:keepNext w:val="0"/>
              <w:keepLines/>
              <w:spacing w:after="0"/>
            </w:pPr>
            <w:r/>
            <w:r>
              <w:rPr>
                <w:rFonts w:ascii="Arial" w:hAnsi="Arial"/>
                <w:b w:val="0"/>
                <w:color w:val="111827"/>
                <w:sz w:val="18"/>
              </w:rPr>
              <w:t>Review cadence, the review owner, and early-review triggers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structure of the sample policy in the activity pack — aligned in spirit with the IMDA Model AI Governance Framework and the PDPA.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The Sample Policy in Action — Sunset Bay Resort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 From the sample AI Data Governance Policy in the activity pack — every detail is fictional.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 (a fictional resort)</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 Agent Owner — Marketing Manager · Approver — General Manager · Reviewer — Duty Supervisor</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From the sample AI Data Governance Policy in the activity pack — every detail is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The generator website (ai-data-policy-generator.html) drafts the policy from your company details using the 7-part framework. Refine weak sections with the Hermes prompts in PROMPTS.md. Keep every detail fictional.</w:t>
      </w:r>
    </w:p>
    <w:p>
      <w:pPr>
        <w:pStyle w:val="ListBullet"/>
        <w:keepNext/>
        <w:keepLines/>
        <w:spacing w:after="100"/>
      </w:pPr>
      <w:r>
        <w:rPr>
          <w:rFonts w:ascii="Arial" w:hAnsi="Arial"/>
          <w:color w:val="111827"/>
          <w:sz w:val="21"/>
        </w:rPr>
        <w:t>Does every role belong to a named human — never the AI?</w:t>
      </w:r>
    </w:p>
    <w:p>
      <w:pPr>
        <w:pStyle w:val="ListBullet"/>
        <w:keepNext/>
        <w:keepLines/>
        <w:spacing w:after="100"/>
      </w:pPr>
      <w:r>
        <w:rPr>
          <w:rFonts w:ascii="Arial" w:hAnsi="Arial"/>
          <w:color w:val="111827"/>
          <w:sz w:val="21"/>
        </w:rPr>
        <w:t>Which changes to live data need human approval first?</w:t>
      </w:r>
    </w:p>
    <w:p>
      <w:pPr>
        <w:pStyle w:val="ListBullet"/>
        <w:keepNext w:val="0"/>
        <w:keepLines/>
        <w:spacing w:after="100"/>
      </w:pPr>
      <w:r>
        <w:rPr>
          <w:rFonts w:ascii="Arial" w:hAnsi="Arial"/>
          <w:color w:val="111827"/>
          <w:sz w:val="21"/>
        </w:rPr>
        <w:t>Where did your API key go when you typed it into the website?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generator website (ai-data-policy-generator.html) drafts the policy from your company details using the 7-part framework. Refine weak sections with the Hermes prompts in PROMPTS.md. Keep every detail fictional.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jobs created and 92M displaced by 2030 — a net gain of about 78 million jobs.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jobs created and 92M displaced by 2030 — a net gain of about 78 million jobs.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The GROW Coaching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GROW Coaching Model”. Coach by asking, not telling — it builds ownership. You will use GROW in the role-play, and your feedback is scored against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 — Goal</w:t>
            </w:r>
          </w:p>
        </w:tc>
        <w:tc>
          <w:tcPr>
            <w:tcW w:type="dxa" w:w="4320"/>
            <w:shd w:val="clear" w:color="auto" w:fill="F5F8FC"/>
          </w:tcPr>
          <w:p>
            <w:pPr>
              <w:keepNext/>
              <w:keepLines/>
              <w:spacing w:after="0"/>
            </w:pPr>
            <w:r/>
            <w:r>
              <w:rPr>
                <w:rFonts w:ascii="Arial" w:hAnsi="Arial"/>
                <w:b w:val="0"/>
                <w:color w:val="111827"/>
                <w:sz w:val="18"/>
              </w:rPr>
              <w:t>Agree what they want. 'What would a good outcome look like for you?'</w:t>
            </w:r>
          </w:p>
        </w:tc>
      </w:tr>
      <w:tr>
        <w:trPr>
          <w:cantSplit/>
        </w:trPr>
        <w:tc>
          <w:tcPr>
            <w:tcW w:type="dxa" w:w="4320"/>
          </w:tcPr>
          <w:p>
            <w:pPr>
              <w:keepNext/>
              <w:keepLines/>
              <w:spacing w:after="0"/>
            </w:pPr>
            <w:r/>
            <w:r>
              <w:rPr>
                <w:rFonts w:ascii="Arial" w:hAnsi="Arial"/>
                <w:b/>
                <w:color w:val="111827"/>
                <w:sz w:val="18"/>
              </w:rPr>
              <w:t>R — Reality</w:t>
            </w:r>
          </w:p>
        </w:tc>
        <w:tc>
          <w:tcPr>
            <w:tcW w:type="dxa" w:w="4320"/>
          </w:tcPr>
          <w:p>
            <w:pPr>
              <w:keepNext/>
              <w:keepLines/>
              <w:spacing w:after="0"/>
            </w:pPr>
            <w:r/>
            <w:r>
              <w:rPr>
                <w:rFonts w:ascii="Arial" w:hAnsi="Arial"/>
                <w:b w:val="0"/>
                <w:color w:val="111827"/>
                <w:sz w:val="18"/>
              </w:rPr>
              <w:t>Explore where they are now, with empathy. 'What's happening, and what worries you?'</w:t>
            </w:r>
          </w:p>
        </w:tc>
      </w:tr>
      <w:tr>
        <w:trPr>
          <w:cantSplit/>
        </w:trPr>
        <w:tc>
          <w:tcPr>
            <w:tcW w:type="dxa" w:w="4320"/>
            <w:shd w:val="clear" w:color="auto" w:fill="F5F8FC"/>
          </w:tcPr>
          <w:p>
            <w:pPr>
              <w:keepNext/>
              <w:keepLines/>
              <w:spacing w:after="0"/>
            </w:pPr>
            <w:r/>
            <w:r>
              <w:rPr>
                <w:rFonts w:ascii="Arial" w:hAnsi="Arial"/>
                <w:b/>
                <w:color w:val="111827"/>
                <w:sz w:val="18"/>
              </w:rPr>
              <w:t>O — Options</w:t>
            </w:r>
          </w:p>
        </w:tc>
        <w:tc>
          <w:tcPr>
            <w:tcW w:type="dxa" w:w="4320"/>
            <w:shd w:val="clear" w:color="auto" w:fill="F5F8FC"/>
          </w:tcPr>
          <w:p>
            <w:pPr>
              <w:keepNext/>
              <w:keepLines/>
              <w:spacing w:after="0"/>
            </w:pPr>
            <w:r/>
            <w:r>
              <w:rPr>
                <w:rFonts w:ascii="Arial" w:hAnsi="Arial"/>
                <w:b w:val="0"/>
                <w:color w:val="111827"/>
                <w:sz w:val="18"/>
              </w:rPr>
              <w:t>Generate ways forward together. 'What could you do? What choices do you have?'</w:t>
            </w:r>
          </w:p>
        </w:tc>
      </w:tr>
      <w:tr>
        <w:trPr>
          <w:cantSplit/>
        </w:trPr>
        <w:tc>
          <w:tcPr>
            <w:tcW w:type="dxa" w:w="4320"/>
          </w:tcPr>
          <w:p>
            <w:pPr>
              <w:keepNext w:val="0"/>
              <w:keepLines/>
              <w:spacing w:after="0"/>
            </w:pPr>
            <w:r/>
            <w:r>
              <w:rPr>
                <w:rFonts w:ascii="Arial" w:hAnsi="Arial"/>
                <w:b/>
                <w:color w:val="111827"/>
                <w:sz w:val="18"/>
              </w:rPr>
              <w:t>W — Will</w:t>
            </w:r>
          </w:p>
        </w:tc>
        <w:tc>
          <w:tcPr>
            <w:tcW w:type="dxa" w:w="4320"/>
          </w:tcPr>
          <w:p>
            <w:pPr>
              <w:keepNext w:val="0"/>
              <w:keepLines/>
              <w:spacing w:after="0"/>
            </w:pPr>
            <w:r/>
            <w:r>
              <w:rPr>
                <w:rFonts w:ascii="Arial" w:hAnsi="Arial"/>
                <w:b w:val="0"/>
                <w:color w:val="111827"/>
                <w:sz w:val="18"/>
              </w:rPr>
              <w:t>Commit to concrete next steps. 'What will you do, and by when?'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Coach by asking, not telling — it builds ownership. You will use GROW in the role-play, and your feedback is scored against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124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CPA Australia — Singapore businesses lead in AI and data adoption but face cybersecurity challenges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125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126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127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Going Deeper — Mitigating Bias in AI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“Going Deeper — Mitigating Bias in AI Systems” is best understood as a sequence — the steps below run in order. Each step feeds the next, so a problem early on shows up later in the chain — which is exactly why the order is worth learning. Bias is mitigated in layers, not with one fix — from the data you collect through to how narrowly you scope each agent. A small, task-specific agent has less room to go wrong.</w:t>
      </w:r>
    </w:p>
    <w:p>
      <w:pPr>
        <w:keepNext/>
        <w:keepLines/>
        <w:spacing w:after="100"/>
        <w:ind w:left="576" w:hanging="576"/>
      </w:pPr>
      <w:r>
        <w:rPr>
          <w:rFonts w:ascii="Arial" w:hAnsi="Arial"/>
          <w:b/>
          <w:color w:val="1F6FEB"/>
          <w:sz w:val="21"/>
        </w:rPr>
        <w:t xml:space="preserve">1.  </w:t>
      </w:r>
      <w:r>
        <w:rPr>
          <w:rFonts w:ascii="Arial" w:hAnsi="Arial"/>
          <w:color w:val="111827"/>
          <w:sz w:val="21"/>
        </w:rPr>
        <w:t>Data — diverse, representative datasets</w:t>
      </w:r>
    </w:p>
    <w:p>
      <w:pPr>
        <w:keepNext/>
        <w:keepLines/>
        <w:spacing w:after="100"/>
        <w:ind w:left="576" w:hanging="576"/>
      </w:pPr>
      <w:r>
        <w:rPr>
          <w:rFonts w:ascii="Arial" w:hAnsi="Arial"/>
          <w:b/>
          <w:color w:val="1F6FEB"/>
          <w:sz w:val="21"/>
        </w:rPr>
        <w:t xml:space="preserve">2.  </w:t>
      </w:r>
      <w:r>
        <w:rPr>
          <w:rFonts w:ascii="Arial" w:hAnsi="Arial"/>
          <w:color w:val="111827"/>
          <w:sz w:val="21"/>
        </w:rPr>
        <w:t>Sanitisation — strict data cleaning</w:t>
      </w:r>
    </w:p>
    <w:p>
      <w:pPr>
        <w:keepNext/>
        <w:keepLines/>
        <w:spacing w:after="100"/>
        <w:ind w:left="576" w:hanging="576"/>
      </w:pPr>
      <w:r>
        <w:rPr>
          <w:rFonts w:ascii="Arial" w:hAnsi="Arial"/>
          <w:b/>
          <w:color w:val="1F6FEB"/>
          <w:sz w:val="21"/>
        </w:rPr>
        <w:t xml:space="preserve">3.  </w:t>
      </w:r>
      <w:r>
        <w:rPr>
          <w:rFonts w:ascii="Arial" w:hAnsi="Arial"/>
          <w:color w:val="111827"/>
          <w:sz w:val="21"/>
        </w:rPr>
        <w:t>Techniques — debiasing during training</w:t>
      </w:r>
    </w:p>
    <w:p>
      <w:pPr>
        <w:keepNext/>
        <w:keepLines/>
        <w:spacing w:after="100"/>
        <w:ind w:left="576" w:hanging="576"/>
      </w:pPr>
      <w:r>
        <w:rPr>
          <w:rFonts w:ascii="Arial" w:hAnsi="Arial"/>
          <w:b/>
          <w:color w:val="1F6FEB"/>
          <w:sz w:val="21"/>
        </w:rPr>
        <w:t xml:space="preserve">4.  </w:t>
      </w:r>
      <w:r>
        <w:rPr>
          <w:rFonts w:ascii="Arial" w:hAnsi="Arial"/>
          <w:color w:val="111827"/>
          <w:sz w:val="21"/>
        </w:rPr>
        <w:t>Tuning — secure fine-tuning</w:t>
      </w:r>
    </w:p>
    <w:p>
      <w:pPr>
        <w:keepNext w:val="0"/>
        <w:keepLines/>
        <w:spacing w:after="100"/>
        <w:ind w:left="576" w:hanging="576"/>
      </w:pPr>
      <w:r>
        <w:rPr>
          <w:rFonts w:ascii="Arial" w:hAnsi="Arial"/>
          <w:b/>
          <w:color w:val="1F6FEB"/>
          <w:sz w:val="21"/>
        </w:rPr>
        <w:t xml:space="preserve">5.  </w:t>
      </w:r>
      <w:r>
        <w:rPr>
          <w:rFonts w:ascii="Arial" w:hAnsi="Arial"/>
          <w:color w:val="111827"/>
          <w:sz w:val="21"/>
        </w:rPr>
        <w:t>Agents — smaller, task-specific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Bias is mitigated in layers, not with one fix — from the data you collect through to how narrowly you scope each agent. A small, task-specific agent has less room to go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Why Agents Are Hard to Secure — Four Gaps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Agents Are Hard to Secure — Four Gaps”. Traditional security assumes predictable inputs and inspectable execution. Agents break all four assumptions at once — which is why the controls later in this topic contain the agent rather than trying to predict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Multi-step inputs</w:t>
            </w:r>
          </w:p>
        </w:tc>
        <w:tc>
          <w:tcPr>
            <w:tcW w:type="dxa" w:w="4320"/>
            <w:shd w:val="clear" w:color="auto" w:fill="F5F8FC"/>
          </w:tcPr>
          <w:p>
            <w:pPr>
              <w:keepNext/>
              <w:keepLines/>
              <w:spacing w:after="0"/>
            </w:pPr>
            <w:r/>
            <w:r>
              <w:rPr>
                <w:rFonts w:ascii="Arial" w:hAnsi="Arial"/>
                <w:b w:val="0"/>
                <w:color w:val="111827"/>
                <w:sz w:val="18"/>
              </w:rPr>
              <w:t>Agents build context over chained steps — queries that look innocent alone can combine maliciously</w:t>
            </w:r>
          </w:p>
        </w:tc>
      </w:tr>
      <w:tr>
        <w:trPr>
          <w:cantSplit/>
        </w:trPr>
        <w:tc>
          <w:tcPr>
            <w:tcW w:type="dxa" w:w="4320"/>
          </w:tcPr>
          <w:p>
            <w:pPr>
              <w:keepNext/>
              <w:keepLines/>
              <w:spacing w:after="0"/>
            </w:pPr>
            <w:r/>
            <w:r>
              <w:rPr>
                <w:rFonts w:ascii="Arial" w:hAnsi="Arial"/>
                <w:b/>
                <w:color w:val="111827"/>
                <w:sz w:val="18"/>
              </w:rPr>
              <w:t>Tool chaining</w:t>
            </w:r>
          </w:p>
        </w:tc>
        <w:tc>
          <w:tcPr>
            <w:tcW w:type="dxa" w:w="4320"/>
          </w:tcPr>
          <w:p>
            <w:pPr>
              <w:keepNext/>
              <w:keepLines/>
              <w:spacing w:after="0"/>
            </w:pPr>
            <w:r/>
            <w:r>
              <w:rPr>
                <w:rFonts w:ascii="Arial" w:hAnsi="Arial"/>
                <w:b w:val="0"/>
                <w:color w:val="111827"/>
                <w:sz w:val="18"/>
              </w:rPr>
              <w:t>Unexpected tool combinations — say, web search feeding execution — can bypass the restrictions you intended</w:t>
            </w:r>
          </w:p>
        </w:tc>
      </w:tr>
      <w:tr>
        <w:trPr>
          <w:cantSplit/>
        </w:trPr>
        <w:tc>
          <w:tcPr>
            <w:tcW w:type="dxa" w:w="4320"/>
            <w:shd w:val="clear" w:color="auto" w:fill="F5F8FC"/>
          </w:tcPr>
          <w:p>
            <w:pPr>
              <w:keepNext/>
              <w:keepLines/>
              <w:spacing w:after="0"/>
            </w:pPr>
            <w:r/>
            <w:r>
              <w:rPr>
                <w:rFonts w:ascii="Arial" w:hAnsi="Arial"/>
                <w:b/>
                <w:color w:val="111827"/>
                <w:sz w:val="18"/>
              </w:rPr>
              <w:t>Opaque execution</w:t>
            </w:r>
          </w:p>
        </w:tc>
        <w:tc>
          <w:tcPr>
            <w:tcW w:type="dxa" w:w="4320"/>
            <w:shd w:val="clear" w:color="auto" w:fill="F5F8FC"/>
          </w:tcPr>
          <w:p>
            <w:pPr>
              <w:keepNext/>
              <w:keepLines/>
              <w:spacing w:after="0"/>
            </w:pPr>
            <w:r/>
            <w:r>
              <w:rPr>
                <w:rFonts w:ascii="Arial" w:hAnsi="Arial"/>
                <w:b w:val="0"/>
                <w:color w:val="111827"/>
                <w:sz w:val="18"/>
              </w:rPr>
              <w:t>The agent's internal reasoning is hard to audit, so malicious patterns can hide inside normal-looking operations</w:t>
            </w:r>
          </w:p>
        </w:tc>
      </w:tr>
      <w:tr>
        <w:trPr>
          <w:cantSplit/>
        </w:trPr>
        <w:tc>
          <w:tcPr>
            <w:tcW w:type="dxa" w:w="4320"/>
          </w:tcPr>
          <w:p>
            <w:pPr>
              <w:keepNext w:val="0"/>
              <w:keepLines/>
              <w:spacing w:after="0"/>
            </w:pPr>
            <w:r/>
            <w:r>
              <w:rPr>
                <w:rFonts w:ascii="Arial" w:hAnsi="Arial"/>
                <w:b/>
                <w:color w:val="111827"/>
                <w:sz w:val="18"/>
              </w:rPr>
              <w:t>Untrusted entities</w:t>
            </w:r>
          </w:p>
        </w:tc>
        <w:tc>
          <w:tcPr>
            <w:tcW w:type="dxa" w:w="4320"/>
          </w:tcPr>
          <w:p>
            <w:pPr>
              <w:keepNext w:val="0"/>
              <w:keepLines/>
              <w:spacing w:after="0"/>
            </w:pPr>
            <w:r/>
            <w:r>
              <w:rPr>
                <w:rFonts w:ascii="Arial" w:hAnsi="Arial"/>
                <w:b w:val="0"/>
                <w:color w:val="111827"/>
                <w:sz w:val="18"/>
              </w:rPr>
              <w:t>Agents inherit the vulnerabilities of every external system they touch — and tend to treat all sources as valid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Traditional security assumes predictable inputs and inspectable execution. Agents break all four assumptions at once — which is why the controls later in this topic contain the agent rather than trying to predict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Prompt Injection — Direct and Indirect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 Direct and Indirect”. Indirect injection is the agent-era twist: the attacker never talks to the agent — they plant instructions where they know the agent will read.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Direct</w:t>
            </w:r>
          </w:p>
        </w:tc>
        <w:tc>
          <w:tcPr>
            <w:tcW w:type="dxa" w:w="4320"/>
            <w:shd w:val="clear" w:color="auto" w:fill="F5F8FC"/>
          </w:tcPr>
          <w:p>
            <w:pPr>
              <w:keepNext/>
              <w:keepLines/>
              <w:spacing w:after="0"/>
            </w:pPr>
            <w:r/>
            <w:r>
              <w:rPr>
                <w:rFonts w:ascii="Arial" w:hAnsi="Arial"/>
                <w:b w:val="0"/>
                <w:color w:val="111827"/>
                <w:sz w:val="18"/>
              </w:rPr>
              <w:t>The attacker types the malicious instruction straight into the chat</w:t>
            </w:r>
          </w:p>
        </w:tc>
      </w:tr>
      <w:tr>
        <w:trPr>
          <w:cantSplit/>
        </w:trPr>
        <w:tc>
          <w:tcPr>
            <w:tcW w:type="dxa" w:w="4320"/>
          </w:tcPr>
          <w:p>
            <w:pPr>
              <w:keepNext/>
              <w:keepLines/>
              <w:spacing w:after="0"/>
            </w:pPr>
            <w:r/>
            <w:r>
              <w:rPr>
                <w:rFonts w:ascii="Arial" w:hAnsi="Arial"/>
                <w:b/>
                <w:color w:val="111827"/>
                <w:sz w:val="18"/>
              </w:rPr>
              <w:t>Indirect</w:t>
            </w:r>
          </w:p>
        </w:tc>
        <w:tc>
          <w:tcPr>
            <w:tcW w:type="dxa" w:w="4320"/>
          </w:tcPr>
          <w:p>
            <w:pPr>
              <w:keepNext/>
              <w:keepLines/>
              <w:spacing w:after="0"/>
            </w:pPr>
            <w:r/>
            <w:r>
              <w:rPr>
                <w:rFonts w:ascii="Arial" w:hAnsi="Arial"/>
                <w:b w:val="0"/>
                <w:color w:val="111827"/>
                <w:sz w:val="18"/>
              </w:rPr>
              <w:t>The instruction hides in content the agent retrieves — a web page, an email, a document</w:t>
            </w:r>
          </w:p>
        </w:tc>
      </w:tr>
      <w:tr>
        <w:trPr>
          <w:cantSplit/>
        </w:trPr>
        <w:tc>
          <w:tcPr>
            <w:tcW w:type="dxa" w:w="4320"/>
            <w:shd w:val="clear" w:color="auto" w:fill="F5F8FC"/>
          </w:tcPr>
          <w:p>
            <w:pPr>
              <w:keepNext w:val="0"/>
              <w:keepLines/>
              <w:spacing w:after="0"/>
            </w:pPr>
            <w:r/>
            <w:r>
              <w:rPr>
                <w:rFonts w:ascii="Arial" w:hAnsi="Arial"/>
                <w:b/>
                <w:color w:val="111827"/>
                <w:sz w:val="18"/>
              </w:rPr>
              <w:t>Why agents are exposed</w:t>
            </w:r>
          </w:p>
        </w:tc>
        <w:tc>
          <w:tcPr>
            <w:tcW w:type="dxa" w:w="4320"/>
            <w:shd w:val="clear" w:color="auto" w:fill="F5F8FC"/>
          </w:tcPr>
          <w:p>
            <w:pPr>
              <w:keepNext w:val="0"/>
              <w:keepLines/>
              <w:spacing w:after="0"/>
            </w:pPr>
            <w:r/>
            <w:r>
              <w:rPr>
                <w:rFonts w:ascii="Arial" w:hAnsi="Arial"/>
                <w:b w:val="0"/>
                <w:color w:val="111827"/>
                <w:sz w:val="18"/>
              </w:rPr>
              <w:t>Retrieval and multi-step processing pollute the context with instructions the user never saw or approved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Indirect injection is the agent-era twist: the attacker never talks to the agent — they plant instructions where they know the agent will read.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Jailbreaking — and Why It Persists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“Jailbreaking — and Why It Persists”. Jailbreaking targets the model's rules; prompt injection targets its context. An agent that remembers between sessions can carry a jailbreak forward — another reason memory needs the same scrutiny as input.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Role-play &amp; stories</w:t>
            </w:r>
          </w:p>
        </w:tc>
        <w:tc>
          <w:tcPr>
            <w:tcW w:type="dxa" w:w="4320"/>
            <w:shd w:val="clear" w:color="auto" w:fill="F5F8FC"/>
          </w:tcPr>
          <w:p>
            <w:pPr>
              <w:keepNext/>
              <w:keepLines/>
              <w:spacing w:after="0"/>
            </w:pPr>
            <w:r/>
            <w:r>
              <w:rPr>
                <w:rFonts w:ascii="Arial" w:hAnsi="Arial"/>
                <w:b w:val="0"/>
                <w:color w:val="111827"/>
                <w:sz w:val="18"/>
              </w:rPr>
              <w:t>Fictional framings and creative storytelling coax the model past its refusal rules</w:t>
            </w:r>
          </w:p>
        </w:tc>
      </w:tr>
      <w:tr>
        <w:trPr>
          <w:cantSplit/>
        </w:trPr>
        <w:tc>
          <w:tcPr>
            <w:tcW w:type="dxa" w:w="4320"/>
          </w:tcPr>
          <w:p>
            <w:pPr>
              <w:keepNext/>
              <w:keepLines/>
              <w:spacing w:after="0"/>
            </w:pPr>
            <w:r/>
            <w:r>
              <w:rPr>
                <w:rFonts w:ascii="Arial" w:hAnsi="Arial"/>
                <w:b/>
                <w:color w:val="111827"/>
                <w:sz w:val="18"/>
              </w:rPr>
              <w:t>Multi-modal tricks</w:t>
            </w:r>
          </w:p>
        </w:tc>
        <w:tc>
          <w:tcPr>
            <w:tcW w:type="dxa" w:w="4320"/>
          </w:tcPr>
          <w:p>
            <w:pPr>
              <w:keepNext/>
              <w:keepLines/>
              <w:spacing w:after="0"/>
            </w:pPr>
            <w:r/>
            <w:r>
              <w:rPr>
                <w:rFonts w:ascii="Arial" w:hAnsi="Arial"/>
                <w:b w:val="0"/>
                <w:color w:val="111827"/>
                <w:sz w:val="18"/>
              </w:rPr>
              <w:t>Malicious prompts can hide inside images or files a multi-modal agent reads</w:t>
            </w:r>
          </w:p>
        </w:tc>
      </w:tr>
      <w:tr>
        <w:trPr>
          <w:cantSplit/>
        </w:trPr>
        <w:tc>
          <w:tcPr>
            <w:tcW w:type="dxa" w:w="4320"/>
            <w:shd w:val="clear" w:color="auto" w:fill="F5F8FC"/>
          </w:tcPr>
          <w:p>
            <w:pPr>
              <w:keepNext/>
              <w:keepLines/>
              <w:spacing w:after="0"/>
            </w:pPr>
            <w:r/>
            <w:r>
              <w:rPr>
                <w:rFonts w:ascii="Arial" w:hAnsi="Arial"/>
                <w:b/>
                <w:color w:val="111827"/>
                <w:sz w:val="18"/>
              </w:rPr>
              <w:t>Persistence</w:t>
            </w:r>
          </w:p>
        </w:tc>
        <w:tc>
          <w:tcPr>
            <w:tcW w:type="dxa" w:w="4320"/>
            <w:shd w:val="clear" w:color="auto" w:fill="F5F8FC"/>
          </w:tcPr>
          <w:p>
            <w:pPr>
              <w:keepNext/>
              <w:keepLines/>
              <w:spacing w:after="0"/>
            </w:pPr>
            <w:r/>
            <w:r>
              <w:rPr>
                <w:rFonts w:ascii="Arial" w:hAnsi="Arial"/>
                <w:b w:val="0"/>
                <w:color w:val="111827"/>
                <w:sz w:val="18"/>
              </w:rPr>
              <w:t>A successful jailbreak can stick across later interactions, degrading the agent's safety alignment</w:t>
            </w:r>
          </w:p>
        </w:tc>
      </w:tr>
      <w:tr>
        <w:trPr>
          <w:cantSplit/>
        </w:trPr>
        <w:tc>
          <w:tcPr>
            <w:tcW w:type="dxa" w:w="4320"/>
          </w:tcPr>
          <w:p>
            <w:pPr>
              <w:keepNext w:val="0"/>
              <w:keepLines/>
              <w:spacing w:after="0"/>
            </w:pPr>
            <w:r/>
            <w:r>
              <w:rPr>
                <w:rFonts w:ascii="Arial" w:hAnsi="Arial"/>
                <w:b/>
                <w:color w:val="111827"/>
                <w:sz w:val="18"/>
              </w:rPr>
              <w:t>Knock-on effect</w:t>
            </w:r>
          </w:p>
        </w:tc>
        <w:tc>
          <w:tcPr>
            <w:tcW w:type="dxa" w:w="4320"/>
          </w:tcPr>
          <w:p>
            <w:pPr>
              <w:keepNext w:val="0"/>
              <w:keepLines/>
              <w:spacing w:after="0"/>
            </w:pPr>
            <w:r/>
            <w:r>
              <w:rPr>
                <w:rFonts w:ascii="Arial" w:hAnsi="Arial"/>
                <w:b w:val="0"/>
                <w:color w:val="111827"/>
                <w:sz w:val="18"/>
              </w:rPr>
              <w:t>Each persistent jailbreak makes the next attack easier — the damage compounds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Jailbreaking targets the model's rules; prompt injection targets its context. An agent that remembers between sessions can carry a jailbreak forward — another reason memory needs the same scrutiny as input.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139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Advanced Threats — A Look Ahead</w:t>
      </w:r>
    </w:p>
    <w:p>
      <w:pPr>
        <w:spacing w:after="160"/>
      </w:pPr>
      <w:r>
        <w:rPr>
          <w:rFonts w:ascii="Arial" w:hAnsi="Arial"/>
          <w:b w:val="0"/>
          <w:i w:val="0"/>
          <w:color w:val="111827"/>
          <w:sz w:val="22"/>
        </w:rPr>
        <w:t>[TOPIC 3 · ADVANCED]</w:t>
      </w:r>
    </w:p>
    <w:p>
      <w:pPr>
        <w:spacing w:after="160"/>
      </w:pPr>
      <w:r>
        <w:rPr>
          <w:rFonts w:ascii="Arial" w:hAnsi="Arial"/>
          <w:b w:val="0"/>
          <w:i w:val="0"/>
          <w:color w:val="111827"/>
          <w:sz w:val="22"/>
        </w:rPr>
        <w:t>Attacks on the model and the AI ecosystem itself. Know them by name — defending against them is specialist work, but buying and deploying AI safely means asking about them.</w:t>
      </w:r>
    </w:p>
    <w:p>
      <w:pPr>
        <w:pStyle w:val="Heading2"/>
      </w:pPr>
      <w:r>
        <w:t>Slide 141 — Data Poisoning and Backdoor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“Data Poisoning and Backdoor Attacks”. Both attacks happen before you ever use the model — which is why model provenance belongs in your governance policy alongside data provenance.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poisoning</w:t>
            </w:r>
          </w:p>
        </w:tc>
        <w:tc>
          <w:tcPr>
            <w:tcW w:type="dxa" w:w="4320"/>
            <w:shd w:val="clear" w:color="auto" w:fill="F5F8FC"/>
          </w:tcPr>
          <w:p>
            <w:pPr>
              <w:keepNext/>
              <w:keepLines/>
              <w:spacing w:after="0"/>
            </w:pPr>
            <w:r/>
            <w:r>
              <w:rPr>
                <w:rFonts w:ascii="Arial" w:hAnsi="Arial"/>
                <w:b w:val="0"/>
                <w:color w:val="111827"/>
                <w:sz w:val="18"/>
              </w:rPr>
              <w:t>Corrupts the model during training — 'clean-label' samples that look correct can still degrade behaviour on targeted inputs</w:t>
            </w:r>
          </w:p>
        </w:tc>
      </w:tr>
      <w:tr>
        <w:trPr>
          <w:cantSplit/>
        </w:trPr>
        <w:tc>
          <w:tcPr>
            <w:tcW w:type="dxa" w:w="4320"/>
          </w:tcPr>
          <w:p>
            <w:pPr>
              <w:keepNext/>
              <w:keepLines/>
              <w:spacing w:after="0"/>
            </w:pPr>
            <w:r/>
            <w:r>
              <w:rPr>
                <w:rFonts w:ascii="Arial" w:hAnsi="Arial"/>
                <w:b/>
                <w:color w:val="111827"/>
                <w:sz w:val="18"/>
              </w:rPr>
              <w:t>Backdoor attacks</w:t>
            </w:r>
          </w:p>
        </w:tc>
        <w:tc>
          <w:tcPr>
            <w:tcW w:type="dxa" w:w="4320"/>
          </w:tcPr>
          <w:p>
            <w:pPr>
              <w:keepNext/>
              <w:keepLines/>
              <w:spacing w:after="0"/>
            </w:pPr>
            <w:r/>
            <w:r>
              <w:rPr>
                <w:rFonts w:ascii="Arial" w:hAnsi="Arial"/>
                <w:b w:val="0"/>
                <w:color w:val="111827"/>
                <w:sz w:val="18"/>
              </w:rPr>
              <w:t>Hidden triggers embedded at training time activate malicious behaviour only on specific inputs — invisible in normal testing</w:t>
            </w:r>
          </w:p>
        </w:tc>
      </w:tr>
      <w:tr>
        <w:trPr>
          <w:cantSplit/>
        </w:trPr>
        <w:tc>
          <w:tcPr>
            <w:tcW w:type="dxa" w:w="4320"/>
            <w:shd w:val="clear" w:color="auto" w:fill="F5F8FC"/>
          </w:tcPr>
          <w:p>
            <w:pPr>
              <w:keepNext w:val="0"/>
              <w:keepLines/>
              <w:spacing w:after="0"/>
            </w:pPr>
            <w:r/>
            <w:r>
              <w:rPr>
                <w:rFonts w:ascii="Arial" w:hAnsi="Arial"/>
                <w:b/>
                <w:color w:val="111827"/>
                <w:sz w:val="18"/>
              </w:rPr>
              <w:t>Why you should care</w:t>
            </w:r>
          </w:p>
        </w:tc>
        <w:tc>
          <w:tcPr>
            <w:tcW w:type="dxa" w:w="4320"/>
            <w:shd w:val="clear" w:color="auto" w:fill="F5F8FC"/>
          </w:tcPr>
          <w:p>
            <w:pPr>
              <w:keepNext w:val="0"/>
              <w:keepLines/>
              <w:spacing w:after="0"/>
            </w:pPr>
            <w:r/>
            <w:r>
              <w:rPr>
                <w:rFonts w:ascii="Arial" w:hAnsi="Arial"/>
                <w:b w:val="0"/>
                <w:color w:val="111827"/>
                <w:sz w:val="18"/>
              </w:rPr>
              <w:t>You rarely train models yourself — but every model you buy or download may carry these risks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Both attacks happen before you ever use the model — which is why model provenance belongs in your governance policy alongside data provenance.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142 — The AI Supply Chain Is Hard to Secure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AI Supply Chain Is Hard to Secure” is best understood as a sequence — the steps below run in order. Each step feeds the next, so a problem early on shows up later in the chain — which is exactly why the order is worth learning. An AI system is assembled, not built from scratch. Ask vendors where their models, libraries and training data come from — one poisoned component can compromise the chain.</w:t>
      </w:r>
    </w:p>
    <w:p>
      <w:pPr>
        <w:keepNext/>
        <w:keepLines/>
        <w:spacing w:after="100"/>
        <w:ind w:left="576" w:hanging="576"/>
      </w:pPr>
      <w:r>
        <w:rPr>
          <w:rFonts w:ascii="Arial" w:hAnsi="Arial"/>
          <w:b/>
          <w:color w:val="1F6FEB"/>
          <w:sz w:val="21"/>
        </w:rPr>
        <w:t xml:space="preserve">1.  </w:t>
      </w:r>
      <w:r>
        <w:rPr>
          <w:rFonts w:ascii="Arial" w:hAnsi="Arial"/>
          <w:color w:val="111827"/>
          <w:sz w:val="21"/>
        </w:rPr>
        <w:t>Complex architectures raise risk</w:t>
      </w:r>
    </w:p>
    <w:p>
      <w:pPr>
        <w:keepNext/>
        <w:keepLines/>
        <w:spacing w:after="100"/>
        <w:ind w:left="576" w:hanging="576"/>
      </w:pPr>
      <w:r>
        <w:rPr>
          <w:rFonts w:ascii="Arial" w:hAnsi="Arial"/>
          <w:b/>
          <w:color w:val="1F6FEB"/>
          <w:sz w:val="21"/>
        </w:rPr>
        <w:t xml:space="preserve">2.  </w:t>
      </w:r>
      <w:r>
        <w:rPr>
          <w:rFonts w:ascii="Arial" w:hAnsi="Arial"/>
          <w:color w:val="111827"/>
          <w:sz w:val="21"/>
        </w:rPr>
        <w:t>Many third-party libraries</w:t>
      </w:r>
    </w:p>
    <w:p>
      <w:pPr>
        <w:keepNext/>
        <w:keepLines/>
        <w:spacing w:after="100"/>
        <w:ind w:left="576" w:hanging="576"/>
      </w:pPr>
      <w:r>
        <w:rPr>
          <w:rFonts w:ascii="Arial" w:hAnsi="Arial"/>
          <w:b/>
          <w:color w:val="1F6FEB"/>
          <w:sz w:val="21"/>
        </w:rPr>
        <w:t xml:space="preserve">3.  </w:t>
      </w:r>
      <w:r>
        <w:rPr>
          <w:rFonts w:ascii="Arial" w:hAnsi="Arial"/>
          <w:color w:val="111827"/>
          <w:sz w:val="21"/>
        </w:rPr>
        <w:t>Pre-trained models from many sources</w:t>
      </w:r>
    </w:p>
    <w:p>
      <w:pPr>
        <w:keepNext/>
        <w:keepLines/>
        <w:spacing w:after="100"/>
        <w:ind w:left="576" w:hanging="576"/>
      </w:pPr>
      <w:r>
        <w:rPr>
          <w:rFonts w:ascii="Arial" w:hAnsi="Arial"/>
          <w:b/>
          <w:color w:val="1F6FEB"/>
          <w:sz w:val="21"/>
        </w:rPr>
        <w:t xml:space="preserve">4.  </w:t>
      </w:r>
      <w:r>
        <w:rPr>
          <w:rFonts w:ascii="Arial" w:hAnsi="Arial"/>
          <w:color w:val="111827"/>
          <w:sz w:val="21"/>
        </w:rPr>
        <w:t>Each component is a compromise point</w:t>
      </w:r>
    </w:p>
    <w:p>
      <w:pPr>
        <w:keepNext w:val="0"/>
        <w:keepLines/>
        <w:spacing w:after="100"/>
        <w:ind w:left="576" w:hanging="576"/>
      </w:pPr>
      <w:r>
        <w:rPr>
          <w:rFonts w:ascii="Arial" w:hAnsi="Arial"/>
          <w:b/>
          <w:color w:val="1F6FEB"/>
          <w:sz w:val="21"/>
        </w:rPr>
        <w:t xml:space="preserve">5.  </w:t>
      </w:r>
      <w:r>
        <w:rPr>
          <w:rFonts w:ascii="Arial" w:hAnsi="Arial"/>
          <w:color w:val="111827"/>
          <w:sz w:val="21"/>
        </w:rPr>
        <w:t>Vulnerabilities cascade across systems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 AI system is assembled, not built from scratch. Ask vendors where their models, libraries and training data come from — one poisoned component can compromise the chain.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143 — Agent-to-Agent Attacks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“Agent-to-Agent Attacks” is best understood as a sequence — the steps below run in order. Each step feeds the next, so a problem early on shows up later in the chain — which is exactly why the order is worth learning. Multi-agent trust is the new supply chain — exactly why Control 3 bounds every hand-off and logs the coordination between agents.</w:t>
      </w:r>
    </w:p>
    <w:p>
      <w:pPr>
        <w:keepNext/>
        <w:keepLines/>
        <w:spacing w:after="100"/>
        <w:ind w:left="576" w:hanging="576"/>
      </w:pPr>
      <w:r>
        <w:rPr>
          <w:rFonts w:ascii="Arial" w:hAnsi="Arial"/>
          <w:b/>
          <w:color w:val="1F6FEB"/>
          <w:sz w:val="21"/>
        </w:rPr>
        <w:t xml:space="preserve">1.  </w:t>
      </w:r>
      <w:r>
        <w:rPr>
          <w:rFonts w:ascii="Arial" w:hAnsi="Arial"/>
          <w:color w:val="111827"/>
          <w:sz w:val="21"/>
        </w:rPr>
        <w:t>One agent is compromised</w:t>
      </w:r>
    </w:p>
    <w:p>
      <w:pPr>
        <w:keepNext/>
        <w:keepLines/>
        <w:spacing w:after="100"/>
        <w:ind w:left="576" w:hanging="576"/>
      </w:pPr>
      <w:r>
        <w:rPr>
          <w:rFonts w:ascii="Arial" w:hAnsi="Arial"/>
          <w:b/>
          <w:color w:val="1F6FEB"/>
          <w:sz w:val="21"/>
        </w:rPr>
        <w:t xml:space="preserve">2.  </w:t>
      </w:r>
      <w:r>
        <w:rPr>
          <w:rFonts w:ascii="Arial" w:hAnsi="Arial"/>
          <w:color w:val="111827"/>
          <w:sz w:val="21"/>
        </w:rPr>
        <w:t>It poisons its messages to other agents</w:t>
      </w:r>
    </w:p>
    <w:p>
      <w:pPr>
        <w:keepNext/>
        <w:keepLines/>
        <w:spacing w:after="100"/>
        <w:ind w:left="576" w:hanging="576"/>
      </w:pPr>
      <w:r>
        <w:rPr>
          <w:rFonts w:ascii="Arial" w:hAnsi="Arial"/>
          <w:b/>
          <w:color w:val="1F6FEB"/>
          <w:sz w:val="21"/>
        </w:rPr>
        <w:t xml:space="preserve">3.  </w:t>
      </w:r>
      <w:r>
        <w:rPr>
          <w:rFonts w:ascii="Arial" w:hAnsi="Arial"/>
          <w:color w:val="111827"/>
          <w:sz w:val="21"/>
        </w:rPr>
        <w:t>Other agents trust the shared output</w:t>
      </w:r>
    </w:p>
    <w:p>
      <w:pPr>
        <w:keepNext/>
        <w:keepLines/>
        <w:spacing w:after="100"/>
        <w:ind w:left="576" w:hanging="576"/>
      </w:pPr>
      <w:r>
        <w:rPr>
          <w:rFonts w:ascii="Arial" w:hAnsi="Arial"/>
          <w:b/>
          <w:color w:val="1F6FEB"/>
          <w:sz w:val="21"/>
        </w:rPr>
        <w:t xml:space="preserve">4.  </w:t>
      </w:r>
      <w:r>
        <w:rPr>
          <w:rFonts w:ascii="Arial" w:hAnsi="Arial"/>
          <w:color w:val="111827"/>
          <w:sz w:val="21"/>
        </w:rPr>
        <w:t>Weak validation lets it through</w:t>
      </w:r>
    </w:p>
    <w:p>
      <w:pPr>
        <w:keepNext w:val="0"/>
        <w:keepLines/>
        <w:spacing w:after="100"/>
        <w:ind w:left="576" w:hanging="576"/>
      </w:pPr>
      <w:r>
        <w:rPr>
          <w:rFonts w:ascii="Arial" w:hAnsi="Arial"/>
          <w:b/>
          <w:color w:val="1F6FEB"/>
          <w:sz w:val="21"/>
        </w:rPr>
        <w:t xml:space="preserve">5.  </w:t>
      </w:r>
      <w:r>
        <w:rPr>
          <w:rFonts w:ascii="Arial" w:hAnsi="Arial"/>
          <w:color w:val="111827"/>
          <w:sz w:val="21"/>
        </w:rPr>
        <w:t>The attack spreads through the fleet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Multi-agent trust is the new supply chain — exactly why Control 3 bounds every hand-off and logs the coordination between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144 — Misalignment — Goodhart's Law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“Misalignment — Goodhart's Law in Action”. No attacker needed: a badly specified goal is enough. Write goals as outcomes you actually want, and check the agent's method — not just its metric.</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Goodhart's Law</w:t>
            </w:r>
          </w:p>
        </w:tc>
        <w:tc>
          <w:tcPr>
            <w:tcW w:type="dxa" w:w="4320"/>
            <w:shd w:val="clear" w:color="auto" w:fill="F5F8FC"/>
          </w:tcPr>
          <w:p>
            <w:pPr>
              <w:keepNext/>
              <w:keepLines/>
              <w:spacing w:after="0"/>
            </w:pPr>
            <w:r/>
            <w:r>
              <w:rPr>
                <w:rFonts w:ascii="Arial" w:hAnsi="Arial"/>
                <w:b w:val="0"/>
                <w:color w:val="111827"/>
                <w:sz w:val="18"/>
              </w:rPr>
              <w:t>When a measure becomes a target, it stops being a good measure</w:t>
            </w:r>
          </w:p>
        </w:tc>
      </w:tr>
      <w:tr>
        <w:trPr>
          <w:cantSplit/>
        </w:trPr>
        <w:tc>
          <w:tcPr>
            <w:tcW w:type="dxa" w:w="4320"/>
          </w:tcPr>
          <w:p>
            <w:pPr>
              <w:keepNext/>
              <w:keepLines/>
              <w:spacing w:after="0"/>
            </w:pPr>
            <w:r/>
            <w:r>
              <w:rPr>
                <w:rFonts w:ascii="Arial" w:hAnsi="Arial"/>
                <w:b/>
                <w:color w:val="111827"/>
                <w:sz w:val="18"/>
              </w:rPr>
              <w:t>Reward hacking</w:t>
            </w:r>
          </w:p>
        </w:tc>
        <w:tc>
          <w:tcPr>
            <w:tcW w:type="dxa" w:w="4320"/>
          </w:tcPr>
          <w:p>
            <w:pPr>
              <w:keepNext/>
              <w:keepLines/>
              <w:spacing w:after="0"/>
            </w:pPr>
            <w:r/>
            <w:r>
              <w:rPr>
                <w:rFonts w:ascii="Arial" w:hAnsi="Arial"/>
                <w:b w:val="0"/>
                <w:color w:val="111827"/>
                <w:sz w:val="18"/>
              </w:rPr>
              <w:t>The agent finds strategies that win the metric while missing your intent — exploiting any flaw in how the goal is stated</w:t>
            </w:r>
          </w:p>
        </w:tc>
      </w:tr>
      <w:tr>
        <w:trPr>
          <w:cantSplit/>
        </w:trPr>
        <w:tc>
          <w:tcPr>
            <w:tcW w:type="dxa" w:w="4320"/>
            <w:shd w:val="clear" w:color="auto" w:fill="F5F8FC"/>
          </w:tcPr>
          <w:p>
            <w:pPr>
              <w:keepNext w:val="0"/>
              <w:keepLines/>
              <w:spacing w:after="0"/>
            </w:pPr>
            <w:r/>
            <w:r>
              <w:rPr>
                <w:rFonts w:ascii="Arial" w:hAnsi="Arial"/>
                <w:b/>
                <w:color w:val="111827"/>
                <w:sz w:val="18"/>
              </w:rPr>
              <w:t>A security example</w:t>
            </w:r>
          </w:p>
        </w:tc>
        <w:tc>
          <w:tcPr>
            <w:tcW w:type="dxa" w:w="4320"/>
            <w:shd w:val="clear" w:color="auto" w:fill="F5F8FC"/>
          </w:tcPr>
          <w:p>
            <w:pPr>
              <w:keepNext w:val="0"/>
              <w:keepLines/>
              <w:spacing w:after="0"/>
            </w:pPr>
            <w:r/>
            <w:r>
              <w:rPr>
                <w:rFonts w:ascii="Arial" w:hAnsi="Arial"/>
                <w:b w:val="0"/>
                <w:color w:val="111827"/>
                <w:sz w:val="18"/>
              </w:rPr>
              <w:t>An agent told to 'reduce incident alerts' suppresses the alerts instead of stopping the attacks — incidents fall only on paper</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No attacker needed: a badly specified goal is enough. Write goals as outcomes you actually want, and check the agent's method — not just its metric.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146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147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148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149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150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151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152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153 — Human-in-the-Loop at Machine Speed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“Human-in-the-Loop at Machine Speed”. The future of oversight is not 'approve everything' or 'approve nothing' — it is pre-agreed boundaries with automatic escalation when they are reached.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tension</w:t>
            </w:r>
          </w:p>
        </w:tc>
        <w:tc>
          <w:tcPr>
            <w:tcW w:type="dxa" w:w="4320"/>
            <w:shd w:val="clear" w:color="auto" w:fill="F5F8FC"/>
          </w:tcPr>
          <w:p>
            <w:pPr>
              <w:keepNext/>
              <w:keepLines/>
              <w:spacing w:after="0"/>
            </w:pPr>
            <w:r/>
            <w:r>
              <w:rPr>
                <w:rFonts w:ascii="Arial" w:hAnsi="Arial"/>
                <w:b w:val="0"/>
                <w:color w:val="111827"/>
                <w:sz w:val="18"/>
              </w:rPr>
              <w:t>Threats and agent actions move faster than a human can approve each one</w:t>
            </w:r>
          </w:p>
        </w:tc>
      </w:tr>
      <w:tr>
        <w:trPr>
          <w:cantSplit/>
        </w:trPr>
        <w:tc>
          <w:tcPr>
            <w:tcW w:type="dxa" w:w="4320"/>
          </w:tcPr>
          <w:p>
            <w:pPr>
              <w:keepNext/>
              <w:keepLines/>
              <w:spacing w:after="0"/>
            </w:pPr>
            <w:r/>
            <w:r>
              <w:rPr>
                <w:rFonts w:ascii="Arial" w:hAnsi="Arial"/>
                <w:b/>
                <w:color w:val="111827"/>
                <w:sz w:val="18"/>
              </w:rPr>
              <w:t>Adaptive automation</w:t>
            </w:r>
          </w:p>
        </w:tc>
        <w:tc>
          <w:tcPr>
            <w:tcW w:type="dxa" w:w="4320"/>
          </w:tcPr>
          <w:p>
            <w:pPr>
              <w:keepNext/>
              <w:keepLines/>
              <w:spacing w:after="0"/>
            </w:pPr>
            <w:r/>
            <w:r>
              <w:rPr>
                <w:rFonts w:ascii="Arial" w:hAnsi="Arial"/>
                <w:b w:val="0"/>
                <w:color w:val="111827"/>
                <w:sz w:val="18"/>
              </w:rPr>
              <w:t>Let the agent act autonomously — but only inside limits you agreed in advance</w:t>
            </w:r>
          </w:p>
        </w:tc>
      </w:tr>
      <w:tr>
        <w:trPr>
          <w:cantSplit/>
        </w:trPr>
        <w:tc>
          <w:tcPr>
            <w:tcW w:type="dxa" w:w="4320"/>
            <w:shd w:val="clear" w:color="auto" w:fill="F5F8FC"/>
          </w:tcPr>
          <w:p>
            <w:pPr>
              <w:keepNext w:val="0"/>
              <w:keepLines/>
              <w:spacing w:after="0"/>
            </w:pPr>
            <w:r/>
            <w:r>
              <w:rPr>
                <w:rFonts w:ascii="Arial" w:hAnsi="Arial"/>
                <w:b/>
                <w:color w:val="111827"/>
                <w:sz w:val="18"/>
              </w:rPr>
              <w:t>Escalation</w:t>
            </w:r>
          </w:p>
        </w:tc>
        <w:tc>
          <w:tcPr>
            <w:tcW w:type="dxa" w:w="4320"/>
            <w:shd w:val="clear" w:color="auto" w:fill="F5F8FC"/>
          </w:tcPr>
          <w:p>
            <w:pPr>
              <w:keepNext w:val="0"/>
              <w:keepLines/>
              <w:spacing w:after="0"/>
            </w:pPr>
            <w:r/>
            <w:r>
              <w:rPr>
                <w:rFonts w:ascii="Arial" w:hAnsi="Arial"/>
                <w:b w:val="0"/>
                <w:color w:val="111827"/>
                <w:sz w:val="18"/>
              </w:rPr>
              <w:t>The moment a limit is crossed, the agent stops and escalates to a human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future of oversight is not 'approve everything' or 'approve nothing' — it is pre-agreed boundaries with automatic escalation when they are reached.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154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155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BritCham Singapore — New AgentSea platform lets public healthcare professionals create AI agents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156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Case Study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Case Study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157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CPA Australia — Singapore businesses lead in AI and data adoption but face cybersecurity challenges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158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159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160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161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Case Study</w:t>
            </w:r>
          </w:p>
        </w:tc>
        <w:tc>
          <w:tcPr>
            <w:tcW w:type="dxa" w:w="2880"/>
          </w:tcPr>
          <w:p>
            <w:pPr>
              <w:keepNext/>
              <w:keepLines/>
              <w:spacing w:after="0"/>
            </w:pPr>
            <w:r/>
            <w:r>
              <w:rPr>
                <w:rFonts w:ascii="Arial" w:hAnsi="Arial"/>
                <w:b w:val="0"/>
                <w:color w:val="111827"/>
                <w:sz w:val="18"/>
              </w:rPr>
              <w:t>3 tasks (two questions each)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163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Case Study</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MOCK-MARKETING-DATA.xlsx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Upload MOCK-MARKETING-DATA.xlsx from the activity pack to your agent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Warm-up: send the BAD prompt from the prompt sheet (for example, 'which is better?'), then the GOOD prompt, and compare the answers.</w:t>
      </w:r>
    </w:p>
    <w:p>
      <w:pPr>
        <w:keepNext/>
        <w:keepLines/>
        <w:spacing w:after="60"/>
        <w:ind w:left="576" w:hanging="576"/>
      </w:pPr>
      <w:r>
        <w:rPr>
          <w:rFonts w:ascii="Arial" w:hAnsi="Arial"/>
          <w:b/>
          <w:color w:val="1F6FEB"/>
          <w:sz w:val="18"/>
        </w:rPr>
        <w:t xml:space="preserve">3.  </w:t>
      </w:r>
      <w:r>
        <w:rPr>
          <w:rFonts w:ascii="Arial" w:hAnsi="Arial"/>
          <w:color w:val="111827"/>
          <w:sz w:val="18"/>
        </w:rPr>
        <w:t>Send the REPORT prompt from the prompt sheet: analyse the data, generate charts (revenue trend, ROI by channel, spend vs revenue) and produce a Word (.docx) report with the charts, analysis and recommendations.</w:t>
      </w:r>
    </w:p>
    <w:p>
      <w:pPr>
        <w:keepNext/>
        <w:keepLines/>
        <w:spacing w:after="60"/>
        <w:ind w:left="576" w:hanging="576"/>
      </w:pPr>
      <w:r>
        <w:rPr>
          <w:rFonts w:ascii="Arial" w:hAnsi="Arial"/>
          <w:b/>
          <w:color w:val="1F6FEB"/>
          <w:sz w:val="18"/>
        </w:rPr>
        <w:t xml:space="preserve">4.  </w:t>
      </w:r>
      <w:r>
        <w:rPr>
          <w:rFonts w:ascii="Arial" w:hAnsi="Arial"/>
          <w:color w:val="111827"/>
          <w:sz w:val="18"/>
        </w:rPr>
        <w:t>Download and open the .docx report the agent produces.</w:t>
      </w:r>
    </w:p>
    <w:p>
      <w:pPr>
        <w:keepNext w:val="0"/>
        <w:keepLines/>
        <w:spacing w:after="60"/>
        <w:ind w:left="576" w:hanging="576"/>
      </w:pPr>
      <w:r>
        <w:rPr>
          <w:rFonts w:ascii="Arial" w:hAnsi="Arial"/>
          <w:b/>
          <w:color w:val="1F6FEB"/>
          <w:sz w:val="18"/>
        </w:rPr>
        <w:t xml:space="preserve">5.  </w:t>
      </w:r>
      <w:r>
        <w:rPr>
          <w:rFonts w:ascii="Arial" w:hAnsi="Arial"/>
          <w:color w:val="111827"/>
          <w:sz w:val="18"/>
        </w:rPr>
        <w:t>Check the report against the checklist on the prompt sheet, and verify at least two numbers against the spreadsheet yourself.</w:t>
      </w:r>
    </w:p>
    <w:p>
      <w:pPr>
        <w:pStyle w:val="Heading3"/>
      </w:pPr>
      <w:r>
        <w:t>What you produce</w:t>
      </w:r>
    </w:p>
    <w:p>
      <w:pPr>
        <w:pStyle w:val="ListBullet"/>
        <w:keepNext/>
        <w:keepLines/>
        <w:spacing w:after="60"/>
      </w:pPr>
      <w:r>
        <w:rPr>
          <w:rFonts w:ascii="Arial" w:hAnsi="Arial"/>
          <w:color w:val="111827"/>
          <w:sz w:val="18"/>
        </w:rPr>
        <w:t>The bad-vs-good warm-up answers side by side</w:t>
      </w:r>
    </w:p>
    <w:p>
      <w:pPr>
        <w:pStyle w:val="ListBullet"/>
        <w:keepNext/>
        <w:keepLines/>
        <w:spacing w:after="60"/>
      </w:pPr>
      <w:r>
        <w:rPr>
          <w:rFonts w:ascii="Arial" w:hAnsi="Arial"/>
          <w:color w:val="111827"/>
          <w:sz w:val="18"/>
        </w:rPr>
        <w:t>The agent-generated .docx report with charts, analysis and recommendations</w:t>
      </w:r>
    </w:p>
    <w:p>
      <w:pPr>
        <w:pStyle w:val="ListBullet"/>
        <w:keepNext w:val="0"/>
        <w:keepLines/>
        <w:spacing w:after="60"/>
      </w:pPr>
      <w:r>
        <w:rPr>
          <w:rFonts w:ascii="Arial" w:hAnsi="Arial"/>
          <w:color w:val="111827"/>
          <w:sz w:val="18"/>
        </w:rPr>
        <w:t>A note on two numbers you verified and anything you would not sign off 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uploaded the Excel file, prompted the agent into a .docx report with charts and numbers-backed recommendations, and verified at least two figures against the source data.</w:t>
            </w:r>
          </w:p>
        </w:tc>
      </w:tr>
    </w:tbl>
    <w:p>
      <w:r>
        <w:br w:type="page"/>
      </w:r>
    </w:p>
    <w:p>
      <w:pPr>
        <w:pStyle w:val="Heading2"/>
      </w:pPr>
      <w:r>
        <w:t>Activity 3 — Create and Redesign a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prompt card in the activity pack, and the image template (new-template.avif)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decks are generated teaching output.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Send the CREATE prompt from the prompt card: a 10-slide PowerPoint on AI Security for AI Agents with speaker notes.</w:t>
      </w:r>
    </w:p>
    <w:p>
      <w:pPr>
        <w:keepNext/>
        <w:keepLines/>
        <w:spacing w:after="60"/>
        <w:ind w:left="576" w:hanging="576"/>
      </w:pPr>
      <w:r>
        <w:rPr>
          <w:rFonts w:ascii="Arial" w:hAnsi="Arial"/>
          <w:b/>
          <w:color w:val="1F6FEB"/>
          <w:sz w:val="18"/>
        </w:rPr>
        <w:t xml:space="preserve">2.  </w:t>
      </w:r>
      <w:r>
        <w:rPr>
          <w:rFonts w:ascii="Arial" w:hAnsi="Arial"/>
          <w:color w:val="111827"/>
          <w:sz w:val="18"/>
        </w:rPr>
        <w:t>When the deck is ready, download it and save it to your Downloads folder.</w:t>
      </w:r>
    </w:p>
    <w:p>
      <w:pPr>
        <w:keepNext/>
        <w:keepLines/>
        <w:spacing w:after="60"/>
        <w:ind w:left="576" w:hanging="576"/>
      </w:pPr>
      <w:r>
        <w:rPr>
          <w:rFonts w:ascii="Arial" w:hAnsi="Arial"/>
          <w:b/>
          <w:color w:val="1F6FEB"/>
          <w:sz w:val="18"/>
        </w:rPr>
        <w:t xml:space="preserve">3.  </w:t>
      </w:r>
      <w:r>
        <w:rPr>
          <w:rFonts w:ascii="Arial" w:hAnsi="Arial"/>
          <w:color w:val="111827"/>
          <w:sz w:val="18"/>
        </w:rPr>
        <w:t>Upload the image template (new-template.avif) from the activity pack into the chat.</w:t>
      </w:r>
    </w:p>
    <w:p>
      <w:pPr>
        <w:keepNext/>
        <w:keepLines/>
        <w:spacing w:after="60"/>
        <w:ind w:left="576" w:hanging="576"/>
      </w:pPr>
      <w:r>
        <w:rPr>
          <w:rFonts w:ascii="Arial" w:hAnsi="Arial"/>
          <w:b/>
          <w:color w:val="1F6FEB"/>
          <w:sz w:val="18"/>
        </w:rPr>
        <w:t xml:space="preserve">4.  </w:t>
      </w:r>
      <w:r>
        <w:rPr>
          <w:rFonts w:ascii="Arial" w:hAnsi="Arial"/>
          <w:color w:val="111827"/>
          <w:sz w:val="18"/>
        </w:rPr>
        <w:t>Send the REDESIGN prompt: restyle all 10 slides using the uploaded image as the visual theme, keeping the content unchanged.</w:t>
      </w:r>
    </w:p>
    <w:p>
      <w:pPr>
        <w:keepNext w:val="0"/>
        <w:keepLines/>
        <w:spacing w:after="60"/>
        <w:ind w:left="576" w:hanging="576"/>
      </w:pPr>
      <w:r>
        <w:rPr>
          <w:rFonts w:ascii="Arial" w:hAnsi="Arial"/>
          <w:b/>
          <w:color w:val="1F6FEB"/>
          <w:sz w:val="18"/>
        </w:rPr>
        <w:t xml:space="preserve">5.  </w:t>
      </w:r>
      <w:r>
        <w:rPr>
          <w:rFonts w:ascii="Arial" w:hAnsi="Arial"/>
          <w:color w:val="111827"/>
          <w:sz w:val="18"/>
        </w:rPr>
        <w:t>Save the redesigned deck to Downloads and compare the two versions side by side.</w:t>
      </w:r>
    </w:p>
    <w:p>
      <w:pPr>
        <w:pStyle w:val="Heading3"/>
      </w:pPr>
      <w:r>
        <w:t>What you produce</w:t>
      </w:r>
    </w:p>
    <w:p>
      <w:pPr>
        <w:pStyle w:val="ListBullet"/>
        <w:keepNext/>
        <w:keepLines/>
        <w:spacing w:after="60"/>
      </w:pPr>
      <w:r>
        <w:rPr>
          <w:rFonts w:ascii="Arial" w:hAnsi="Arial"/>
          <w:color w:val="111827"/>
          <w:sz w:val="18"/>
        </w:rPr>
        <w:t>Two decks in your Downloads folder — the original and the template-redesigned version</w:t>
      </w:r>
    </w:p>
    <w:p>
      <w:pPr>
        <w:pStyle w:val="ListBullet"/>
        <w:keepNext w:val="0"/>
        <w:keepLines/>
        <w:spacing w:after="60"/>
      </w:pPr>
      <w:r>
        <w:rPr>
          <w:rFonts w:ascii="Arial" w:hAnsi="Arial"/>
          <w:color w:val="111827"/>
          <w:sz w:val="18"/>
        </w:rPr>
        <w:t>A note on the three biggest changes the image template drove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10-slide deck from a detailed prompt, then used an uploaded image template to redesign it without losing the content.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from Activity 2 and the PPT task from Activity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AI Data Policy Generator website in the activity pack (open ai-data-policy-generator.html in your browser; enter a training OpenAI key), plus the sample policy and refinement prompts.</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invent a fictional company; never enter real confidential systems or a production API key.</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Skim the sample policy (SAMPLE-AI-DATA-GOVERNANCE-POLICY.md) to see what a finished policy looks like.</w:t>
      </w:r>
    </w:p>
    <w:p>
      <w:pPr>
        <w:keepNext/>
        <w:keepLines/>
        <w:spacing w:after="60"/>
        <w:ind w:left="576" w:hanging="576"/>
      </w:pPr>
      <w:r>
        <w:rPr>
          <w:rFonts w:ascii="Arial" w:hAnsi="Arial"/>
          <w:b/>
          <w:color w:val="1F6FEB"/>
          <w:sz w:val="18"/>
        </w:rPr>
        <w:t xml:space="preserve">2.  </w:t>
      </w:r>
      <w:r>
        <w:rPr>
          <w:rFonts w:ascii="Arial" w:hAnsi="Arial"/>
          <w:color w:val="111827"/>
          <w:sz w:val="18"/>
        </w:rPr>
        <w:t>Open ai-data-policy-generator.html in your browser and enter the training OpenAI API key from your trainer.</w:t>
      </w:r>
    </w:p>
    <w:p>
      <w:pPr>
        <w:keepNext/>
        <w:keepLines/>
        <w:spacing w:after="60"/>
        <w:ind w:left="576" w:hanging="576"/>
      </w:pPr>
      <w:r>
        <w:rPr>
          <w:rFonts w:ascii="Arial" w:hAnsi="Arial"/>
          <w:b/>
          <w:color w:val="1F6FEB"/>
          <w:sz w:val="18"/>
        </w:rPr>
        <w:t xml:space="preserve">3.  </w:t>
      </w:r>
      <w:r>
        <w:rPr>
          <w:rFonts w:ascii="Arial" w:hAnsi="Arial"/>
          <w:color w:val="111827"/>
          <w:sz w:val="18"/>
        </w:rPr>
        <w:t>Describe your fictional company: its name, what it does, the AI agents it uses and the data those agents touch.</w:t>
      </w:r>
    </w:p>
    <w:p>
      <w:pPr>
        <w:keepNext/>
        <w:keepLines/>
        <w:spacing w:after="60"/>
        <w:ind w:left="576" w:hanging="576"/>
      </w:pPr>
      <w:r>
        <w:rPr>
          <w:rFonts w:ascii="Arial" w:hAnsi="Arial"/>
          <w:b/>
          <w:color w:val="1F6FEB"/>
          <w:sz w:val="18"/>
        </w:rPr>
        <w:t xml:space="preserve">4.  </w:t>
      </w:r>
      <w:r>
        <w:rPr>
          <w:rFonts w:ascii="Arial" w:hAnsi="Arial"/>
          <w:color w:val="111827"/>
          <w:sz w:val="18"/>
        </w:rPr>
        <w:t>Click Generate and read the drafted policy against the 7-part framework: Scope, Roles, Principles, Rules, Audit &amp; Logging, Accountability, Review.</w:t>
      </w:r>
    </w:p>
    <w:p>
      <w:pPr>
        <w:keepNext/>
        <w:keepLines/>
        <w:spacing w:after="60"/>
        <w:ind w:left="576" w:hanging="576"/>
      </w:pPr>
      <w:r>
        <w:rPr>
          <w:rFonts w:ascii="Arial" w:hAnsi="Arial"/>
          <w:b/>
          <w:color w:val="1F6FEB"/>
          <w:sz w:val="18"/>
        </w:rPr>
        <w:t xml:space="preserve">5.  </w:t>
      </w:r>
      <w:r>
        <w:rPr>
          <w:rFonts w:ascii="Arial" w:hAnsi="Arial"/>
          <w:color w:val="111827"/>
          <w:sz w:val="18"/>
        </w:rPr>
        <w:t>Check the golden rules: every role is held by a named human job title, and any change to live data needs human approval first.</w:t>
      </w:r>
    </w:p>
    <w:p>
      <w:pPr>
        <w:keepNext/>
        <w:keepLines/>
        <w:spacing w:after="60"/>
        <w:ind w:left="576" w:hanging="576"/>
      </w:pPr>
      <w:r>
        <w:rPr>
          <w:rFonts w:ascii="Arial" w:hAnsi="Arial"/>
          <w:b/>
          <w:color w:val="1F6FEB"/>
          <w:sz w:val="18"/>
        </w:rPr>
        <w:t xml:space="preserve">6.  </w:t>
      </w:r>
      <w:r>
        <w:rPr>
          <w:rFonts w:ascii="Arial" w:hAnsi="Arial"/>
          <w:color w:val="111827"/>
          <w:sz w:val="18"/>
        </w:rPr>
        <w:t>Refine weak sections — regenerate with better inputs, or paste a section into the Hermes agent with the matching prompt from PROMPTS.md.</w:t>
      </w:r>
    </w:p>
    <w:p>
      <w:pPr>
        <w:keepNext w:val="0"/>
        <w:keepLines/>
        <w:spacing w:after="60"/>
        <w:ind w:left="576" w:hanging="576"/>
      </w:pPr>
      <w:r>
        <w:rPr>
          <w:rFonts w:ascii="Arial" w:hAnsi="Arial"/>
          <w:b/>
          <w:color w:val="1F6FEB"/>
          <w:sz w:val="18"/>
        </w:rPr>
        <w:t xml:space="preserve">7.  </w:t>
      </w:r>
      <w:r>
        <w:rPr>
          <w:rFonts w:ascii="Arial" w:hAnsi="Arial"/>
          <w:color w:val="111827"/>
          <w:sz w:val="18"/>
        </w:rPr>
        <w:t>Download the policy (.md or Print / Save as PDF) as your activity output.</w:t>
      </w:r>
    </w:p>
    <w:p>
      <w:pPr>
        <w:pStyle w:val="Heading3"/>
      </w:pPr>
      <w:r>
        <w:t>What you produce</w:t>
      </w:r>
    </w:p>
    <w:p>
      <w:pPr>
        <w:pStyle w:val="ListBullet"/>
        <w:keepNext/>
        <w:keepLines/>
        <w:spacing w:after="60"/>
      </w:pPr>
      <w:r>
        <w:rPr>
          <w:rFonts w:ascii="Arial" w:hAnsi="Arial"/>
          <w:color w:val="111827"/>
          <w:sz w:val="18"/>
        </w:rPr>
        <w:t>A one-to-two page AI Data Governance Policy for your fictional company, covering all 7 parts</w:t>
      </w:r>
    </w:p>
    <w:p>
      <w:pPr>
        <w:pStyle w:val="ListBullet"/>
        <w:keepNext/>
        <w:keepLines/>
        <w:spacing w:after="60"/>
      </w:pPr>
      <w:r>
        <w:rPr>
          <w:rFonts w:ascii="Arial" w:hAnsi="Arial"/>
          <w:color w:val="111827"/>
          <w:sz w:val="18"/>
        </w:rPr>
        <w:t>A named accountable owner (job title) for at least one agent and one dataset</w:t>
      </w:r>
    </w:p>
    <w:p>
      <w:pPr>
        <w:pStyle w:val="ListBullet"/>
        <w:keepNext w:val="0"/>
        <w:keepLines/>
        <w:spacing w:after="60"/>
      </w:pPr>
      <w:r>
        <w:rPr>
          <w:rFonts w:ascii="Arial" w:hAnsi="Arial"/>
          <w:color w:val="111827"/>
          <w:sz w:val="18"/>
        </w:rPr>
        <w:t>One clear rule stating what the agent may read, write and generate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generated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Case Study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p>
      <w:pPr>
        <w:spacing w:after="160"/>
      </w:pPr>
      <w:r>
        <w:rPr>
          <w:rFonts w:ascii="Arial" w:hAnsi="Arial"/>
          <w:b w:val="0"/>
          <w:i w:val="0"/>
          <w:color w:val="111827"/>
          <w:sz w:val="22"/>
        </w:rPr>
        <w:t>The 7-part policy framework used by the Activity 5 generator website, aligned in spirit with the IMDA Model AI Governance Framework and the PDPA.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1. 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2. 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3. Principles</w:t>
            </w:r>
          </w:p>
        </w:tc>
        <w:tc>
          <w:tcPr>
            <w:tcW w:type="dxa" w:w="4320"/>
            <w:shd w:val="clear" w:color="auto" w:fill="F5F8FC"/>
          </w:tcPr>
          <w:p>
            <w:pPr>
              <w:keepNext/>
              <w:keepLines/>
              <w:spacing w:after="0"/>
            </w:pPr>
            <w:r/>
            <w:r>
              <w:rPr>
                <w:rFonts w:ascii="Arial" w:hAnsi="Arial"/>
                <w:b w:val="0"/>
                <w:color w:val="111827"/>
                <w:sz w:val="18"/>
              </w:rPr>
              <w:t>Accuracy, purpose limitation, protection, provenance, traceability, human accountability.</w:t>
            </w:r>
          </w:p>
        </w:tc>
      </w:tr>
      <w:tr>
        <w:trPr>
          <w:cantSplit/>
        </w:trPr>
        <w:tc>
          <w:tcPr>
            <w:tcW w:type="dxa" w:w="4320"/>
          </w:tcPr>
          <w:p>
            <w:pPr>
              <w:keepNext/>
              <w:keepLines/>
              <w:spacing w:after="0"/>
            </w:pPr>
            <w:r/>
            <w:r>
              <w:rPr>
                <w:rFonts w:ascii="Arial" w:hAnsi="Arial"/>
                <w:b/>
                <w:color w:val="111827"/>
                <w:sz w:val="18"/>
              </w:rPr>
              <w:t>4. Rules</w:t>
            </w:r>
          </w:p>
        </w:tc>
        <w:tc>
          <w:tcPr>
            <w:tcW w:type="dxa" w:w="4320"/>
          </w:tcPr>
          <w:p>
            <w:pPr>
              <w:keepNext/>
              <w:keepLines/>
              <w:spacing w:after="0"/>
            </w:pPr>
            <w:r/>
            <w:r>
              <w:rPr>
                <w:rFonts w:ascii="Arial" w:hAnsi="Arial"/>
                <w:b w:val="0"/>
                <w:color w:val="111827"/>
                <w:sz w:val="18"/>
              </w:rPr>
              <w:t>Which data agents may read, write or generate; which actions need human approval first; and retention limits.</w:t>
            </w:r>
          </w:p>
        </w:tc>
      </w:tr>
      <w:tr>
        <w:trPr>
          <w:cantSplit/>
        </w:trPr>
        <w:tc>
          <w:tcPr>
            <w:tcW w:type="dxa" w:w="4320"/>
            <w:shd w:val="clear" w:color="auto" w:fill="F5F8FC"/>
          </w:tcPr>
          <w:p>
            <w:pPr>
              <w:keepNext/>
              <w:keepLines/>
              <w:spacing w:after="0"/>
            </w:pPr>
            <w:r/>
            <w:r>
              <w:rPr>
                <w:rFonts w:ascii="Arial" w:hAnsi="Arial"/>
                <w:b/>
                <w:color w:val="111827"/>
                <w:sz w:val="18"/>
              </w:rPr>
              <w:t>5. Audit &amp; Logging</w:t>
            </w:r>
          </w:p>
        </w:tc>
        <w:tc>
          <w:tcPr>
            <w:tcW w:type="dxa" w:w="4320"/>
            <w:shd w:val="clear" w:color="auto" w:fill="F5F8FC"/>
          </w:tcPr>
          <w:p>
            <w:pPr>
              <w:keepNext/>
              <w:keepLines/>
              <w:spacing w:after="0"/>
            </w:pPr>
            <w:r/>
            <w:r>
              <w:rPr>
                <w:rFonts w:ascii="Arial" w:hAnsi="Arial"/>
                <w:b w:val="0"/>
                <w:color w:val="111827"/>
                <w:sz w:val="18"/>
              </w:rPr>
              <w:t>What is logged and who reviews it, how often.</w:t>
            </w:r>
          </w:p>
        </w:tc>
      </w:tr>
      <w:tr>
        <w:trPr>
          <w:cantSplit/>
        </w:trPr>
        <w:tc>
          <w:tcPr>
            <w:tcW w:type="dxa" w:w="4320"/>
          </w:tcPr>
          <w:p>
            <w:pPr>
              <w:keepNext/>
              <w:keepLines/>
              <w:spacing w:after="0"/>
            </w:pPr>
            <w:r/>
            <w:r>
              <w:rPr>
                <w:rFonts w:ascii="Arial" w:hAnsi="Arial"/>
                <w:b/>
                <w:color w:val="111827"/>
                <w:sz w:val="18"/>
              </w:rPr>
              <w:t>6. 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7. 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 and the triggers for an early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pPr>
        <w:spacing w:after="80"/>
      </w:pPr>
    </w:p>
    <w:p>
      <w:pPr>
        <w:spacing w:after="160"/>
      </w:pPr>
      <w:r>
        <w:rPr>
          <w:rFonts w:ascii="Arial" w:hAnsi="Arial"/>
          <w:b w:val="0"/>
          <w:i w:val="0"/>
          <w:color w:val="111827"/>
          <w:sz w:val="22"/>
        </w:rPr>
        <w:t>A worked example from the sample policy in the activity pack (Sunset Bay Resort — every detail fictional) shows what each of the four load-bearing sections looks like when it is filled in: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Example from the sample policy</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The WhatsApp guest-support agent, the marketing-analysis agent and the website chatbot — plus the guest bookings, contact details and marketing spreadsheets they touch. Staff personal devices are out of scope.</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 Front Office Manager (owns guest data). Agent Owner — Marketing Manager (keeps each agent's settings current). Approver — General Manager (signs off new agents and data rules). Reviewer — Duty Supervisor (checks output before it reaches a guest).</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Agents may read one guest's booking only while serving that guest; may draft replies, reports and slides; any change to a live booking or price needs human approval first; chat logs are kept 12 months, then deleted.</w:t>
            </w:r>
          </w:p>
        </w:tc>
      </w:tr>
      <w:tr>
        <w:trPr>
          <w:cantSplit/>
        </w:trPr>
        <w:tc>
          <w:tcPr>
            <w:tcW w:type="dxa" w:w="4320"/>
          </w:tcPr>
          <w:p>
            <w:pPr>
              <w:keepNext w:val="0"/>
              <w:keepLines/>
              <w:spacing w:after="0"/>
            </w:pPr>
            <w:r/>
            <w:r>
              <w:rPr>
                <w:rFonts w:ascii="Arial" w:hAnsi="Arial"/>
                <w:b/>
                <w:color w:val="111827"/>
                <w:sz w:val="18"/>
              </w:rPr>
              <w:t>Review</w:t>
            </w:r>
          </w:p>
        </w:tc>
        <w:tc>
          <w:tcPr>
            <w:tcW w:type="dxa" w:w="4320"/>
          </w:tcPr>
          <w:p>
            <w:pPr>
              <w:keepNext w:val="0"/>
              <w:keepLines/>
              <w:spacing w:after="0"/>
            </w:pPr>
            <w:r/>
            <w:r>
              <w:rPr>
                <w:rFonts w:ascii="Arial" w:hAnsi="Arial"/>
                <w:b w:val="0"/>
                <w:color w:val="111827"/>
                <w:sz w:val="18"/>
              </w:rPr>
              <w:t>The policy is reviewed every 12 months — earlier when a new agent, skill or data type is added, or after any incident. The General Manager owns the review.</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S17</w:t>
            </w:r>
          </w:p>
        </w:tc>
        <w:tc>
          <w:tcPr>
            <w:tcW w:type="dxa" w:w="2880"/>
          </w:tcPr>
          <w:p>
            <w:pPr>
              <w:keepLines/>
              <w:spacing w:after="0"/>
            </w:pPr>
            <w:r/>
            <w:r>
              <w:rPr>
                <w:rFonts w:ascii="Arial" w:hAnsi="Arial"/>
                <w:b w:val="0"/>
                <w:color w:val="111827"/>
                <w:sz w:val="14"/>
              </w:rPr>
              <w:t>Snyk — How a Malicious Google Skill on ClawHub Tricks Users Into Installing Malware (10 Feb 2026)</w:t>
            </w:r>
          </w:p>
        </w:tc>
        <w:tc>
          <w:tcPr>
            <w:tcW w:type="dxa" w:w="2880"/>
          </w:tcPr>
          <w:p>
            <w:pPr>
              <w:keepLines/>
              <w:spacing w:after="0"/>
            </w:pPr>
            <w:r/>
            <w:r>
              <w:rPr>
                <w:rFonts w:ascii="Arial" w:hAnsi="Arial"/>
                <w:b w:val="0"/>
                <w:color w:val="111827"/>
                <w:sz w:val="14"/>
              </w:rPr>
              <w:t>https://snyk.io/blog/clawhub-malicious-google-skill-openclaw-malware/</w:t>
            </w:r>
          </w:p>
        </w:tc>
      </w:tr>
      <w:tr>
        <w:trPr>
          <w:cantSplit/>
        </w:trPr>
        <w:tc>
          <w:tcPr>
            <w:tcW w:type="dxa" w:w="2880"/>
            <w:shd w:val="clear" w:color="auto" w:fill="F5F8FC"/>
          </w:tcPr>
          <w:p>
            <w:pPr>
              <w:keepLines/>
              <w:spacing w:after="0"/>
            </w:pPr>
            <w:r/>
            <w:r>
              <w:rPr>
                <w:rFonts w:ascii="Arial" w:hAnsi="Arial"/>
                <w:b/>
                <w:color w:val="111827"/>
                <w:sz w:val="14"/>
              </w:rPr>
              <w:t>S20</w:t>
            </w:r>
          </w:p>
        </w:tc>
        <w:tc>
          <w:tcPr>
            <w:tcW w:type="dxa" w:w="2880"/>
            <w:shd w:val="clear" w:color="auto" w:fill="F5F8FC"/>
          </w:tcPr>
          <w:p>
            <w:pPr>
              <w:keepLines/>
              <w:spacing w:after="0"/>
            </w:pPr>
            <w:r/>
            <w:r>
              <w:rPr>
                <w:rFonts w:ascii="Arial" w:hAnsi="Arial"/>
                <w:b w:val="0"/>
                <w:color w:val="111827"/>
                <w:sz w:val="14"/>
              </w:rPr>
              <w:t>PetaPixel — Mango launches photorealistic AI-generated campaign (Jul 2024)</w:t>
            </w:r>
          </w:p>
        </w:tc>
        <w:tc>
          <w:tcPr>
            <w:tcW w:type="dxa" w:w="2880"/>
            <w:shd w:val="clear" w:color="auto" w:fill="F5F8FC"/>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tcPr>
          <w:p>
            <w:pPr>
              <w:keepLines/>
              <w:spacing w:after="0"/>
            </w:pPr>
            <w:r/>
            <w:r>
              <w:rPr>
                <w:rFonts w:ascii="Arial" w:hAnsi="Arial"/>
                <w:b/>
                <w:color w:val="111827"/>
                <w:sz w:val="14"/>
              </w:rPr>
              <w:t>S21</w:t>
            </w:r>
          </w:p>
        </w:tc>
        <w:tc>
          <w:tcPr>
            <w:tcW w:type="dxa" w:w="2880"/>
          </w:tcPr>
          <w:p>
            <w:pPr>
              <w:keepLines/>
              <w:spacing w:after="0"/>
            </w:pPr>
            <w:r/>
            <w:r>
              <w:rPr>
                <w:rFonts w:ascii="Arial" w:hAnsi="Arial"/>
                <w:b w:val="0"/>
                <w:color w:val="111827"/>
                <w:sz w:val="14"/>
              </w:rPr>
              <w:t>Process Excellence Network — H&amp;M debuts AI 'digital twins' of models (Mar 2025)</w:t>
            </w:r>
          </w:p>
        </w:tc>
        <w:tc>
          <w:tcPr>
            <w:tcW w:type="dxa" w:w="2880"/>
          </w:tcPr>
          <w:p>
            <w:pPr>
              <w:keepLines/>
              <w:spacing w:after="0"/>
            </w:pPr>
            <w:r/>
            <w:r>
              <w:rPr>
                <w:rFonts w:ascii="Arial" w:hAnsi="Arial"/>
                <w:b w:val="0"/>
                <w:color w:val="111827"/>
                <w:sz w:val="14"/>
              </w:rPr>
              <w:t>https://www.processexcellencenetwork.com/ai/news/hm-debuts-ai-generated-digital-twins-of-fashion-models</w:t>
            </w:r>
          </w:p>
        </w:tc>
      </w:tr>
      <w:tr>
        <w:trPr>
          <w:cantSplit/>
        </w:trPr>
        <w:tc>
          <w:tcPr>
            <w:tcW w:type="dxa" w:w="2880"/>
            <w:shd w:val="clear" w:color="auto" w:fill="F5F8FC"/>
          </w:tcPr>
          <w:p>
            <w:pPr>
              <w:keepLines/>
              <w:spacing w:after="0"/>
            </w:pPr>
            <w:r/>
            <w:r>
              <w:rPr>
                <w:rFonts w:ascii="Arial" w:hAnsi="Arial"/>
                <w:b/>
                <w:color w:val="111827"/>
                <w:sz w:val="14"/>
              </w:rPr>
              <w:t>S22</w:t>
            </w:r>
          </w:p>
        </w:tc>
        <w:tc>
          <w:tcPr>
            <w:tcW w:type="dxa" w:w="2880"/>
            <w:shd w:val="clear" w:color="auto" w:fill="F5F8FC"/>
          </w:tcPr>
          <w:p>
            <w:pPr>
              <w:keepLines/>
              <w:spacing w:after="0"/>
            </w:pPr>
            <w:r/>
            <w:r>
              <w:rPr>
                <w:rFonts w:ascii="Arial" w:hAnsi="Arial"/>
                <w:b w:val="0"/>
                <w:color w:val="111827"/>
                <w:sz w:val="14"/>
              </w:rPr>
              <w:t>ABC News — AI-generated models in Guess ad in Vogue (Aug 2025)</w:t>
            </w:r>
          </w:p>
        </w:tc>
        <w:tc>
          <w:tcPr>
            <w:tcW w:type="dxa" w:w="2880"/>
            <w:shd w:val="clear" w:color="auto" w:fill="F5F8FC"/>
          </w:tcPr>
          <w:p>
            <w:pPr>
              <w:keepLines/>
              <w:spacing w:after="0"/>
            </w:pPr>
            <w:r/>
            <w:r>
              <w:rPr>
                <w:rFonts w:ascii="Arial" w:hAnsi="Arial"/>
                <w:b w:val="0"/>
                <w:color w:val="111827"/>
                <w:sz w:val="14"/>
              </w:rPr>
              <w:t>https://abcnews.com/GMA/Style/controversy-stirs-ai-generated-models-new-guess-ads/story?id=124271323</w:t>
            </w:r>
          </w:p>
        </w:tc>
      </w:tr>
      <w:tr>
        <w:trPr>
          <w:cantSplit/>
        </w:trPr>
        <w:tc>
          <w:tcPr>
            <w:tcW w:type="dxa" w:w="2880"/>
          </w:tcPr>
          <w:p>
            <w:pPr>
              <w:keepLines/>
              <w:spacing w:after="0"/>
            </w:pPr>
            <w:r/>
            <w:r>
              <w:rPr>
                <w:rFonts w:ascii="Arial" w:hAnsi="Arial"/>
                <w:b/>
                <w:color w:val="111827"/>
                <w:sz w:val="14"/>
              </w:rPr>
              <w:t>S24</w:t>
            </w:r>
          </w:p>
        </w:tc>
        <w:tc>
          <w:tcPr>
            <w:tcW w:type="dxa" w:w="2880"/>
          </w:tcPr>
          <w:p>
            <w:pPr>
              <w:keepLines/>
              <w:spacing w:after="0"/>
            </w:pPr>
            <w:r/>
            <w:r>
              <w:rPr>
                <w:rFonts w:ascii="Arial" w:hAnsi="Arial"/>
                <w:b w:val="0"/>
                <w:color w:val="111827"/>
                <w:sz w:val="14"/>
              </w:rPr>
              <w:t>Forbes — Coca-Cola AI-generated Christmas ad, again (Nov 2025)</w:t>
            </w:r>
          </w:p>
        </w:tc>
        <w:tc>
          <w:tcPr>
            <w:tcW w:type="dxa" w:w="2880"/>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shd w:val="clear" w:color="auto" w:fill="F5F8FC"/>
          </w:tcPr>
          <w:p>
            <w:pPr>
              <w:keepLines/>
              <w:spacing w:after="0"/>
            </w:pPr>
            <w:r/>
            <w:r>
              <w:rPr>
                <w:rFonts w:ascii="Arial" w:hAnsi="Arial"/>
                <w:b/>
                <w:color w:val="111827"/>
                <w:sz w:val="14"/>
              </w:rPr>
              <w:t>S25</w:t>
            </w:r>
          </w:p>
        </w:tc>
        <w:tc>
          <w:tcPr>
            <w:tcW w:type="dxa" w:w="2880"/>
            <w:shd w:val="clear" w:color="auto" w:fill="F5F8FC"/>
          </w:tcPr>
          <w:p>
            <w:pPr>
              <w:keepLines/>
              <w:spacing w:after="0"/>
            </w:pPr>
            <w:r/>
            <w:r>
              <w:rPr>
                <w:rFonts w:ascii="Arial" w:hAnsi="Arial"/>
                <w:b w:val="0"/>
                <w:color w:val="111827"/>
                <w:sz w:val="14"/>
              </w:rPr>
              <w:t>Klarna — AI assistant handles two-thirds of chats in first month (27 Feb 2024)</w:t>
            </w:r>
          </w:p>
        </w:tc>
        <w:tc>
          <w:tcPr>
            <w:tcW w:type="dxa" w:w="2880"/>
            <w:shd w:val="clear" w:color="auto" w:fill="F5F8FC"/>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tcPr>
          <w:p>
            <w:pPr>
              <w:keepLines/>
              <w:spacing w:after="0"/>
            </w:pPr>
            <w:r/>
            <w:r>
              <w:rPr>
                <w:rFonts w:ascii="Arial" w:hAnsi="Arial"/>
                <w:b/>
                <w:color w:val="111827"/>
                <w:sz w:val="14"/>
              </w:rPr>
              <w:t>S26</w:t>
            </w:r>
          </w:p>
        </w:tc>
        <w:tc>
          <w:tcPr>
            <w:tcW w:type="dxa" w:w="2880"/>
          </w:tcPr>
          <w:p>
            <w:pPr>
              <w:keepLines/>
              <w:spacing w:after="0"/>
            </w:pPr>
            <w:r/>
            <w:r>
              <w:rPr>
                <w:rFonts w:ascii="Arial" w:hAnsi="Arial"/>
                <w:b w:val="0"/>
                <w:color w:val="111827"/>
                <w:sz w:val="14"/>
              </w:rPr>
              <w:t>Entrepreneur — Klarna CEO reverses course, hiring more humans not AI (May 2025)</w:t>
            </w:r>
          </w:p>
        </w:tc>
        <w:tc>
          <w:tcPr>
            <w:tcW w:type="dxa" w:w="2880"/>
          </w:tcPr>
          <w:p>
            <w:pPr>
              <w:keepLines/>
              <w:spacing w:after="0"/>
            </w:pPr>
            <w:r/>
            <w:r>
              <w:rPr>
                <w:rFonts w:ascii="Arial" w:hAnsi="Arial"/>
                <w:b w:val="0"/>
                <w:color w:val="111827"/>
                <w:sz w:val="14"/>
              </w:rPr>
              <w:t>https://www.entrepreneur.com/business-news/klarna-ceo-reverses-course-by-hiring-more-humans-not-ai/491396</w:t>
            </w:r>
          </w:p>
        </w:tc>
      </w:tr>
      <w:tr>
        <w:trPr>
          <w:cantSplit/>
        </w:trPr>
        <w:tc>
          <w:tcPr>
            <w:tcW w:type="dxa" w:w="2880"/>
            <w:shd w:val="clear" w:color="auto" w:fill="F5F8FC"/>
          </w:tcPr>
          <w:p>
            <w:pPr>
              <w:keepLines/>
              <w:spacing w:after="0"/>
            </w:pPr>
            <w:r/>
            <w:r>
              <w:rPr>
                <w:rFonts w:ascii="Arial" w:hAnsi="Arial"/>
                <w:b/>
                <w:color w:val="111827"/>
                <w:sz w:val="14"/>
              </w:rPr>
              <w:t>S30</w:t>
            </w:r>
          </w:p>
        </w:tc>
        <w:tc>
          <w:tcPr>
            <w:tcW w:type="dxa" w:w="2880"/>
            <w:shd w:val="clear" w:color="auto" w:fill="F5F8FC"/>
          </w:tcPr>
          <w:p>
            <w:pPr>
              <w:keepLines/>
              <w:spacing w:after="0"/>
            </w:pPr>
            <w:r/>
            <w:r>
              <w:rPr>
                <w:rFonts w:ascii="Arial" w:hAnsi="Arial"/>
                <w:b w:val="0"/>
                <w:color w:val="111827"/>
                <w:sz w:val="14"/>
              </w:rPr>
              <w:t>OpenClaw — Wikipedia (naming and adoption history)</w:t>
            </w:r>
          </w:p>
        </w:tc>
        <w:tc>
          <w:tcPr>
            <w:tcW w:type="dxa" w:w="2880"/>
            <w:shd w:val="clear" w:color="auto" w:fill="F5F8FC"/>
          </w:tcPr>
          <w:p>
            <w:pPr>
              <w:keepLines/>
              <w:spacing w:after="0"/>
            </w:pPr>
            <w:r/>
            <w:r>
              <w:rPr>
                <w:rFonts w:ascii="Arial" w:hAnsi="Arial"/>
                <w:b w:val="0"/>
                <w:color w:val="111827"/>
                <w:sz w:val="14"/>
              </w:rPr>
              <w:t>https://en.wikipedia.org/wiki/OpenClaw</w:t>
            </w:r>
          </w:p>
        </w:tc>
      </w:tr>
      <w:tr>
        <w:trPr>
          <w:cantSplit/>
        </w:trPr>
        <w:tc>
          <w:tcPr>
            <w:tcW w:type="dxa" w:w="2880"/>
          </w:tcPr>
          <w:p>
            <w:pPr>
              <w:keepLines/>
              <w:spacing w:after="0"/>
            </w:pPr>
            <w:r/>
            <w:r>
              <w:rPr>
                <w:rFonts w:ascii="Arial" w:hAnsi="Arial"/>
                <w:b/>
                <w:color w:val="111827"/>
                <w:sz w:val="14"/>
              </w:rPr>
              <w:t>S31</w:t>
            </w:r>
          </w:p>
        </w:tc>
        <w:tc>
          <w:tcPr>
            <w:tcW w:type="dxa" w:w="2880"/>
          </w:tcPr>
          <w:p>
            <w:pPr>
              <w:keepLines/>
              <w:spacing w:after="0"/>
            </w:pPr>
            <w:r/>
            <w:r>
              <w:rPr>
                <w:rFonts w:ascii="Arial" w:hAnsi="Arial"/>
                <w:b w:val="0"/>
                <w:color w:val="111827"/>
                <w:sz w:val="14"/>
              </w:rPr>
              <w:t>OpenClaw — official site and docs</w:t>
            </w:r>
          </w:p>
        </w:tc>
        <w:tc>
          <w:tcPr>
            <w:tcW w:type="dxa" w:w="2880"/>
          </w:tcPr>
          <w:p>
            <w:pPr>
              <w:keepLines/>
              <w:spacing w:after="0"/>
            </w:pPr>
            <w:r/>
            <w:r>
              <w:rPr>
                <w:rFonts w:ascii="Arial" w:hAnsi="Arial"/>
                <w:b w:val="0"/>
                <w:color w:val="111827"/>
                <w:sz w:val="14"/>
              </w:rPr>
              <w:t>https://docs.openclaw.ai/</w:t>
            </w:r>
          </w:p>
        </w:tc>
      </w:tr>
      <w:tr>
        <w:trPr>
          <w:cantSplit/>
        </w:trPr>
        <w:tc>
          <w:tcPr>
            <w:tcW w:type="dxa" w:w="2880"/>
            <w:shd w:val="clear" w:color="auto" w:fill="F5F8FC"/>
          </w:tcPr>
          <w:p>
            <w:pPr>
              <w:keepLines/>
              <w:spacing w:after="0"/>
            </w:pPr>
            <w:r/>
            <w:r>
              <w:rPr>
                <w:rFonts w:ascii="Arial" w:hAnsi="Arial"/>
                <w:b/>
                <w:color w:val="111827"/>
                <w:sz w:val="14"/>
              </w:rPr>
              <w:t>S32</w:t>
            </w:r>
          </w:p>
        </w:tc>
        <w:tc>
          <w:tcPr>
            <w:tcW w:type="dxa" w:w="2880"/>
            <w:shd w:val="clear" w:color="auto" w:fill="F5F8FC"/>
          </w:tcPr>
          <w:p>
            <w:pPr>
              <w:keepLines/>
              <w:spacing w:after="0"/>
            </w:pPr>
            <w:r/>
            <w:r>
              <w:rPr>
                <w:rFonts w:ascii="Arial" w:hAnsi="Arial"/>
                <w:b w:val="0"/>
                <w:color w:val="111827"/>
                <w:sz w:val="14"/>
              </w:rPr>
              <w:t>Peter Steinberger — GitHub (steipete)</w:t>
            </w:r>
          </w:p>
        </w:tc>
        <w:tc>
          <w:tcPr>
            <w:tcW w:type="dxa" w:w="2880"/>
            <w:shd w:val="clear" w:color="auto" w:fill="F5F8FC"/>
          </w:tcPr>
          <w:p>
            <w:pPr>
              <w:keepLines/>
              <w:spacing w:after="0"/>
            </w:pPr>
            <w:r/>
            <w:r>
              <w:rPr>
                <w:rFonts w:ascii="Arial" w:hAnsi="Arial"/>
                <w:b w:val="0"/>
                <w:color w:val="111827"/>
                <w:sz w:val="14"/>
              </w:rPr>
              <w:t>https://github.com/steipete</w:t>
            </w:r>
          </w:p>
        </w:tc>
      </w:tr>
      <w:tr>
        <w:trPr>
          <w:cantSplit/>
        </w:trPr>
        <w:tc>
          <w:tcPr>
            <w:tcW w:type="dxa" w:w="2880"/>
          </w:tcPr>
          <w:p>
            <w:pPr>
              <w:keepLines/>
              <w:spacing w:after="0"/>
            </w:pPr>
            <w:r/>
            <w:r>
              <w:rPr>
                <w:rFonts w:ascii="Arial" w:hAnsi="Arial"/>
                <w:b/>
                <w:color w:val="111827"/>
                <w:sz w:val="14"/>
              </w:rPr>
              <w:t>S33</w:t>
            </w:r>
          </w:p>
        </w:tc>
        <w:tc>
          <w:tcPr>
            <w:tcW w:type="dxa" w:w="2880"/>
          </w:tcPr>
          <w:p>
            <w:pPr>
              <w:keepLines/>
              <w:spacing w:after="0"/>
            </w:pPr>
            <w:r/>
            <w:r>
              <w:rPr>
                <w:rFonts w:ascii="Arial" w:hAnsi="Arial"/>
                <w:b w:val="0"/>
                <w:color w:val="111827"/>
                <w:sz w:val="14"/>
              </w:rPr>
              <w:t>Hermes Agent (Nous Research) — documentation</w:t>
            </w:r>
          </w:p>
        </w:tc>
        <w:tc>
          <w:tcPr>
            <w:tcW w:type="dxa" w:w="2880"/>
          </w:tcPr>
          <w:p>
            <w:pPr>
              <w:keepLines/>
              <w:spacing w:after="0"/>
            </w:pPr>
            <w:r/>
            <w:r>
              <w:rPr>
                <w:rFonts w:ascii="Arial" w:hAnsi="Arial"/>
                <w:b w:val="0"/>
                <w:color w:val="111827"/>
                <w:sz w:val="14"/>
              </w:rPr>
              <w:t>https://hermes-agent.nousresearch.com/docs/</w:t>
            </w:r>
          </w:p>
        </w:tc>
      </w:tr>
      <w:tr>
        <w:trPr>
          <w:cantSplit/>
        </w:trPr>
        <w:tc>
          <w:tcPr>
            <w:tcW w:type="dxa" w:w="2880"/>
            <w:shd w:val="clear" w:color="auto" w:fill="F5F8FC"/>
          </w:tcPr>
          <w:p>
            <w:pPr>
              <w:keepLines/>
              <w:spacing w:after="0"/>
            </w:pPr>
            <w:r/>
            <w:r>
              <w:rPr>
                <w:rFonts w:ascii="Arial" w:hAnsi="Arial"/>
                <w:b/>
                <w:color w:val="111827"/>
                <w:sz w:val="14"/>
              </w:rPr>
              <w:t>S34</w:t>
            </w:r>
          </w:p>
        </w:tc>
        <w:tc>
          <w:tcPr>
            <w:tcW w:type="dxa" w:w="2880"/>
            <w:shd w:val="clear" w:color="auto" w:fill="F5F8FC"/>
          </w:tcPr>
          <w:p>
            <w:pPr>
              <w:keepLines/>
              <w:spacing w:after="0"/>
            </w:pPr>
            <w:r/>
            <w:r>
              <w:rPr>
                <w:rFonts w:ascii="Arial" w:hAnsi="Arial"/>
                <w:b w:val="0"/>
                <w:color w:val="111827"/>
                <w:sz w:val="14"/>
              </w:rPr>
              <w:t>Hermes Agent — Desktop app user guide</w:t>
            </w:r>
          </w:p>
        </w:tc>
        <w:tc>
          <w:tcPr>
            <w:tcW w:type="dxa" w:w="2880"/>
            <w:shd w:val="clear" w:color="auto" w:fill="F5F8FC"/>
          </w:tcPr>
          <w:p>
            <w:pPr>
              <w:keepLines/>
              <w:spacing w:after="0"/>
            </w:pPr>
            <w:r/>
            <w:r>
              <w:rPr>
                <w:rFonts w:ascii="Arial" w:hAnsi="Arial"/>
                <w:b w:val="0"/>
                <w:color w:val="111827"/>
                <w:sz w:val="14"/>
              </w:rPr>
              <w:t>https://hermes-agent.nousresearch.com/docs/user-guide/desktop</w:t>
            </w:r>
          </w:p>
        </w:tc>
      </w:tr>
      <w:tr>
        <w:trPr>
          <w:cantSplit/>
        </w:trPr>
        <w:tc>
          <w:tcPr>
            <w:tcW w:type="dxa" w:w="2880"/>
          </w:tcPr>
          <w:p>
            <w:pPr>
              <w:keepLines/>
              <w:spacing w:after="0"/>
            </w:pPr>
            <w:r/>
            <w:r>
              <w:rPr>
                <w:rFonts w:ascii="Arial" w:hAnsi="Arial"/>
                <w:b/>
                <w:color w:val="111827"/>
                <w:sz w:val="14"/>
              </w:rPr>
              <w:t>S35</w:t>
            </w:r>
          </w:p>
        </w:tc>
        <w:tc>
          <w:tcPr>
            <w:tcW w:type="dxa" w:w="2880"/>
          </w:tcPr>
          <w:p>
            <w:pPr>
              <w:keepLines/>
              <w:spacing w:after="0"/>
            </w:pPr>
            <w:r/>
            <w:r>
              <w:rPr>
                <w:rFonts w:ascii="Arial" w:hAnsi="Arial"/>
                <w:b w:val="0"/>
                <w:color w:val="111827"/>
                <w:sz w:val="14"/>
              </w:rPr>
              <w:t>Hermes Agent — Security</w:t>
            </w:r>
          </w:p>
        </w:tc>
        <w:tc>
          <w:tcPr>
            <w:tcW w:type="dxa" w:w="2880"/>
          </w:tcPr>
          <w:p>
            <w:pPr>
              <w:keepLines/>
              <w:spacing w:after="0"/>
            </w:pPr>
            <w:r/>
            <w:r>
              <w:rPr>
                <w:rFonts w:ascii="Arial" w:hAnsi="Arial"/>
                <w:b w:val="0"/>
                <w:color w:val="111827"/>
                <w:sz w:val="14"/>
              </w:rPr>
              <w:t>https://hermes-agent.nousresearch.com/docs/user-guide/security</w:t>
            </w:r>
          </w:p>
        </w:tc>
      </w:tr>
      <w:tr>
        <w:trPr>
          <w:cantSplit/>
        </w:trPr>
        <w:tc>
          <w:tcPr>
            <w:tcW w:type="dxa" w:w="2880"/>
            <w:shd w:val="clear" w:color="auto" w:fill="F5F8FC"/>
          </w:tcPr>
          <w:p>
            <w:pPr>
              <w:keepLines/>
              <w:spacing w:after="0"/>
            </w:pPr>
            <w:r/>
            <w:r>
              <w:rPr>
                <w:rFonts w:ascii="Arial" w:hAnsi="Arial"/>
                <w:b/>
                <w:color w:val="111827"/>
                <w:sz w:val="14"/>
              </w:rPr>
              <w:t>S36</w:t>
            </w:r>
          </w:p>
        </w:tc>
        <w:tc>
          <w:tcPr>
            <w:tcW w:type="dxa" w:w="2880"/>
            <w:shd w:val="clear" w:color="auto" w:fill="F5F8FC"/>
          </w:tcPr>
          <w:p>
            <w:pPr>
              <w:keepLines/>
              <w:spacing w:after="0"/>
            </w:pPr>
            <w:r/>
            <w:r>
              <w:rPr>
                <w:rFonts w:ascii="Arial" w:hAnsi="Arial"/>
                <w:b w:val="0"/>
                <w:color w:val="111827"/>
                <w:sz w:val="14"/>
              </w:rPr>
              <w:t>MiniMax — MiniMax-M2 news and platform</w:t>
            </w:r>
          </w:p>
        </w:tc>
        <w:tc>
          <w:tcPr>
            <w:tcW w:type="dxa" w:w="2880"/>
            <w:shd w:val="clear" w:color="auto" w:fill="F5F8FC"/>
          </w:tcPr>
          <w:p>
            <w:pPr>
              <w:keepLines/>
              <w:spacing w:after="0"/>
            </w:pPr>
            <w:r/>
            <w:r>
              <w:rPr>
                <w:rFonts w:ascii="Arial" w:hAnsi="Arial"/>
                <w:b w:val="0"/>
                <w:color w:val="111827"/>
                <w:sz w:val="14"/>
              </w:rPr>
              <w:t>https://www.minimax.io/news/minimax-m2</w:t>
            </w:r>
          </w:p>
        </w:tc>
      </w:tr>
      <w:tr>
        <w:trPr>
          <w:cantSplit/>
        </w:trPr>
        <w:tc>
          <w:tcPr>
            <w:tcW w:type="dxa" w:w="2880"/>
          </w:tcPr>
          <w:p>
            <w:pPr>
              <w:keepLines/>
              <w:spacing w:after="0"/>
            </w:pPr>
            <w:r/>
            <w:r>
              <w:rPr>
                <w:rFonts w:ascii="Arial" w:hAnsi="Arial"/>
                <w:b/>
                <w:color w:val="111827"/>
                <w:sz w:val="14"/>
              </w:rPr>
              <w:t>S37</w:t>
            </w:r>
          </w:p>
        </w:tc>
        <w:tc>
          <w:tcPr>
            <w:tcW w:type="dxa" w:w="2880"/>
          </w:tcPr>
          <w:p>
            <w:pPr>
              <w:keepLines/>
              <w:spacing w:after="0"/>
            </w:pPr>
            <w:r/>
            <w:r>
              <w:rPr>
                <w:rFonts w:ascii="Arial" w:hAnsi="Arial"/>
                <w:b w:val="0"/>
                <w:color w:val="111827"/>
                <w:sz w:val="14"/>
              </w:rPr>
              <w:t>MiniMax — platform docs (API and models)</w:t>
            </w:r>
          </w:p>
        </w:tc>
        <w:tc>
          <w:tcPr>
            <w:tcW w:type="dxa" w:w="2880"/>
          </w:tcPr>
          <w:p>
            <w:pPr>
              <w:keepLines/>
              <w:spacing w:after="0"/>
            </w:pPr>
            <w:r/>
            <w:r>
              <w:rPr>
                <w:rFonts w:ascii="Arial" w:hAnsi="Arial"/>
                <w:b w:val="0"/>
                <w:color w:val="111827"/>
                <w:sz w:val="14"/>
              </w:rPr>
              <w:t>https://platform.minimax.io/docs/guides/text-generation</w:t>
            </w:r>
          </w:p>
        </w:tc>
      </w:tr>
      <w:tr>
        <w:trPr>
          <w:cantSplit/>
        </w:trPr>
        <w:tc>
          <w:tcPr>
            <w:tcW w:type="dxa" w:w="2880"/>
            <w:shd w:val="clear" w:color="auto" w:fill="F5F8FC"/>
          </w:tcPr>
          <w:p>
            <w:pPr>
              <w:keepLines/>
              <w:spacing w:after="0"/>
            </w:pPr>
            <w:r/>
            <w:r>
              <w:rPr>
                <w:rFonts w:ascii="Arial" w:hAnsi="Arial"/>
                <w:b/>
                <w:color w:val="111827"/>
                <w:sz w:val="14"/>
              </w:rPr>
              <w:t>S40</w:t>
            </w:r>
          </w:p>
        </w:tc>
        <w:tc>
          <w:tcPr>
            <w:tcW w:type="dxa" w:w="2880"/>
            <w:shd w:val="clear" w:color="auto" w:fill="F5F8FC"/>
          </w:tcPr>
          <w:p>
            <w:pPr>
              <w:keepLines/>
              <w:spacing w:after="0"/>
            </w:pPr>
            <w:r/>
            <w:r>
              <w:rPr>
                <w:rFonts w:ascii="Arial" w:hAnsi="Arial"/>
                <w:b w:val="0"/>
                <w:color w:val="111827"/>
                <w:sz w:val="14"/>
              </w:rPr>
              <w:t>IMDA Model AI Governance Framework for Generative AI</w:t>
            </w:r>
          </w:p>
        </w:tc>
        <w:tc>
          <w:tcPr>
            <w:tcW w:type="dxa" w:w="2880"/>
            <w:shd w:val="clear" w:color="auto" w:fill="F5F8FC"/>
          </w:tcPr>
          <w:p>
            <w:pPr>
              <w:keepLines/>
              <w:spacing w:after="0"/>
            </w:pPr>
            <w:r/>
            <w:r>
              <w:rPr>
                <w:rFonts w:ascii="Arial" w:hAnsi="Arial"/>
                <w:b w:val="0"/>
                <w:color w:val="111827"/>
                <w:sz w:val="14"/>
              </w:rPr>
              <w:t>https://aiverifyfoundation.sg/resources/mgf-gen-ai/</w:t>
            </w:r>
          </w:p>
        </w:tc>
      </w:tr>
      <w:tr>
        <w:trPr>
          <w:cantSplit/>
        </w:trPr>
        <w:tc>
          <w:tcPr>
            <w:tcW w:type="dxa" w:w="2880"/>
          </w:tcPr>
          <w:p>
            <w:pPr>
              <w:keepLines/>
              <w:spacing w:after="0"/>
            </w:pPr>
            <w:r/>
            <w:r>
              <w:rPr>
                <w:rFonts w:ascii="Arial" w:hAnsi="Arial"/>
                <w:b/>
                <w:color w:val="111827"/>
                <w:sz w:val="14"/>
              </w:rPr>
              <w:t>S41</w:t>
            </w:r>
          </w:p>
        </w:tc>
        <w:tc>
          <w:tcPr>
            <w:tcW w:type="dxa" w:w="2880"/>
          </w:tcPr>
          <w:p>
            <w:pPr>
              <w:keepLines/>
              <w:spacing w:after="0"/>
            </w:pPr>
            <w:r/>
            <w:r>
              <w:rPr>
                <w:rFonts w:ascii="Arial" w:hAnsi="Arial"/>
                <w:b w:val="0"/>
                <w:color w:val="111827"/>
                <w:sz w:val="14"/>
              </w:rPr>
              <w:t>PDPC Advisory Guidelines on Key Concepts in the PDPA</w:t>
            </w:r>
          </w:p>
        </w:tc>
        <w:tc>
          <w:tcPr>
            <w:tcW w:type="dxa" w:w="2880"/>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shd w:val="clear" w:color="auto" w:fill="F5F8FC"/>
          </w:tcPr>
          <w:p>
            <w:pPr>
              <w:keepLines/>
              <w:spacing w:after="0"/>
            </w:pPr>
            <w:r/>
            <w:r>
              <w:rPr>
                <w:rFonts w:ascii="Arial" w:hAnsi="Arial"/>
                <w:b/>
                <w:color w:val="111827"/>
                <w:sz w:val="14"/>
              </w:rPr>
              <w:t>S42</w:t>
            </w:r>
          </w:p>
        </w:tc>
        <w:tc>
          <w:tcPr>
            <w:tcW w:type="dxa" w:w="2880"/>
            <w:shd w:val="clear" w:color="auto" w:fill="F5F8FC"/>
          </w:tcPr>
          <w:p>
            <w:pPr>
              <w:keepLines/>
              <w:spacing w:after="0"/>
            </w:pPr>
            <w:r/>
            <w:r>
              <w:rPr>
                <w:rFonts w:ascii="Arial" w:hAnsi="Arial"/>
                <w:b w:val="0"/>
                <w:color w:val="111827"/>
                <w:sz w:val="14"/>
              </w:rPr>
              <w:t>PDPC Guide on Managing and Notifying Data Breaches under the PDPA</w:t>
            </w:r>
          </w:p>
        </w:tc>
        <w:tc>
          <w:tcPr>
            <w:tcW w:type="dxa" w:w="2880"/>
            <w:shd w:val="clear" w:color="auto" w:fill="F5F8FC"/>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tcPr>
          <w:p>
            <w:pPr>
              <w:keepLines/>
              <w:spacing w:after="0"/>
            </w:pPr>
            <w:r/>
            <w:r>
              <w:rPr>
                <w:rFonts w:ascii="Arial" w:hAnsi="Arial"/>
                <w:b/>
                <w:color w:val="111827"/>
                <w:sz w:val="14"/>
              </w:rPr>
              <w:t>S43</w:t>
            </w:r>
          </w:p>
        </w:tc>
        <w:tc>
          <w:tcPr>
            <w:tcW w:type="dxa" w:w="2880"/>
          </w:tcPr>
          <w:p>
            <w:pPr>
              <w:keepLines/>
              <w:spacing w:after="0"/>
            </w:pPr>
            <w:r/>
            <w:r>
              <w:rPr>
                <w:rFonts w:ascii="Arial" w:hAnsi="Arial"/>
                <w:b w:val="0"/>
                <w:color w:val="111827"/>
                <w:sz w:val="14"/>
              </w:rPr>
              <w:t>OWASP Top 10 for LLM Applications</w:t>
            </w:r>
          </w:p>
        </w:tc>
        <w:tc>
          <w:tcPr>
            <w:tcW w:type="dxa" w:w="2880"/>
          </w:tcPr>
          <w:p>
            <w:pPr>
              <w:keepLines/>
              <w:spacing w:after="0"/>
            </w:pPr>
            <w:r/>
            <w:r>
              <w:rPr>
                <w:rFonts w:ascii="Arial" w:hAnsi="Arial"/>
                <w:b w:val="0"/>
                <w:color w:val="111827"/>
                <w:sz w:val="14"/>
              </w:rPr>
              <w:t>https://genai.owasp.org/llm-top-10/</w:t>
            </w:r>
          </w:p>
        </w:tc>
      </w:tr>
      <w:tr>
        <w:trPr>
          <w:cantSplit/>
        </w:trPr>
        <w:tc>
          <w:tcPr>
            <w:tcW w:type="dxa" w:w="2880"/>
            <w:shd w:val="clear" w:color="auto" w:fill="F5F8FC"/>
          </w:tcPr>
          <w:p>
            <w:pPr>
              <w:keepLines/>
              <w:spacing w:after="0"/>
            </w:pPr>
            <w:r/>
            <w:r>
              <w:rPr>
                <w:rFonts w:ascii="Arial" w:hAnsi="Arial"/>
                <w:b/>
                <w:color w:val="111827"/>
                <w:sz w:val="14"/>
              </w:rPr>
              <w:t>S44</w:t>
            </w:r>
          </w:p>
        </w:tc>
        <w:tc>
          <w:tcPr>
            <w:tcW w:type="dxa" w:w="2880"/>
            <w:shd w:val="clear" w:color="auto" w:fill="F5F8FC"/>
          </w:tcPr>
          <w:p>
            <w:pPr>
              <w:keepLines/>
              <w:spacing w:after="0"/>
            </w:pPr>
            <w:r/>
            <w:r>
              <w:rPr>
                <w:rFonts w:ascii="Arial" w:hAnsi="Arial"/>
                <w:b w:val="0"/>
                <w:color w:val="111827"/>
                <w:sz w:val="14"/>
              </w:rPr>
              <w:t>OWASP Top 10 for Agentic Applications (2026)</w:t>
            </w:r>
          </w:p>
        </w:tc>
        <w:tc>
          <w:tcPr>
            <w:tcW w:type="dxa" w:w="2880"/>
            <w:shd w:val="clear" w:color="auto" w:fill="F5F8FC"/>
          </w:tcPr>
          <w:p>
            <w:pPr>
              <w:keepLines/>
              <w:spacing w:after="0"/>
            </w:pPr>
            <w:r/>
            <w:r>
              <w:rPr>
                <w:rFonts w:ascii="Arial" w:hAnsi="Arial"/>
                <w:b w:val="0"/>
                <w:color w:val="111827"/>
                <w:sz w:val="14"/>
              </w:rPr>
              <w:t>https://genai.owasp.org/resource/owasp-top-10-for-agentic-applications-for-2026/</w:t>
            </w:r>
          </w:p>
        </w:tc>
      </w:tr>
      <w:tr>
        <w:trPr>
          <w:cantSplit/>
        </w:trPr>
        <w:tc>
          <w:tcPr>
            <w:tcW w:type="dxa" w:w="2880"/>
          </w:tcPr>
          <w:p>
            <w:pPr>
              <w:keepLines/>
              <w:spacing w:after="0"/>
            </w:pPr>
            <w:r/>
            <w:r>
              <w:rPr>
                <w:rFonts w:ascii="Arial" w:hAnsi="Arial"/>
                <w:b/>
                <w:color w:val="111827"/>
                <w:sz w:val="14"/>
              </w:rPr>
              <w:t>S45</w:t>
            </w:r>
          </w:p>
        </w:tc>
        <w:tc>
          <w:tcPr>
            <w:tcW w:type="dxa" w:w="2880"/>
          </w:tcPr>
          <w:p>
            <w:pPr>
              <w:keepLines/>
              <w:spacing w:after="0"/>
            </w:pPr>
            <w:r/>
            <w:r>
              <w:rPr>
                <w:rFonts w:ascii="Arial" w:hAnsi="Arial"/>
                <w:b w:val="0"/>
                <w:color w:val="111827"/>
                <w:sz w:val="14"/>
              </w:rPr>
              <w:t>NIST AI Risk Management Framework</w:t>
            </w:r>
          </w:p>
        </w:tc>
        <w:tc>
          <w:tcPr>
            <w:tcW w:type="dxa" w:w="2880"/>
          </w:tcPr>
          <w:p>
            <w:pPr>
              <w:keepLines/>
              <w:spacing w:after="0"/>
            </w:pPr>
            <w:r/>
            <w:r>
              <w:rPr>
                <w:rFonts w:ascii="Arial" w:hAnsi="Arial"/>
                <w:b w:val="0"/>
                <w:color w:val="111827"/>
                <w:sz w:val="14"/>
              </w:rPr>
              <w:t>https://www.nist.gov/itl/ai-risk-management-framework</w:t>
            </w:r>
          </w:p>
        </w:tc>
      </w:tr>
      <w:tr>
        <w:trPr>
          <w:cantSplit/>
        </w:trPr>
        <w:tc>
          <w:tcPr>
            <w:tcW w:type="dxa" w:w="2880"/>
            <w:shd w:val="clear" w:color="auto" w:fill="F5F8FC"/>
          </w:tcPr>
          <w:p>
            <w:pPr>
              <w:keepLines/>
              <w:spacing w:after="0"/>
            </w:pPr>
            <w:r/>
            <w:r>
              <w:rPr>
                <w:rFonts w:ascii="Arial" w:hAnsi="Arial"/>
                <w:b/>
                <w:color w:val="111827"/>
                <w:sz w:val="14"/>
              </w:rPr>
              <w:t>S46</w:t>
            </w:r>
          </w:p>
        </w:tc>
        <w:tc>
          <w:tcPr>
            <w:tcW w:type="dxa" w:w="2880"/>
            <w:shd w:val="clear" w:color="auto" w:fill="F5F8FC"/>
          </w:tcPr>
          <w:p>
            <w:pPr>
              <w:keepLines/>
              <w:spacing w:after="0"/>
            </w:pPr>
            <w:r/>
            <w:r>
              <w:rPr>
                <w:rFonts w:ascii="Arial" w:hAnsi="Arial"/>
                <w:b w:val="0"/>
                <w:color w:val="111827"/>
                <w:sz w:val="14"/>
              </w:rPr>
              <w:t>Moffatt v Air Canada, 2024 BCCRT 149</w:t>
            </w:r>
          </w:p>
        </w:tc>
        <w:tc>
          <w:tcPr>
            <w:tcW w:type="dxa" w:w="2880"/>
            <w:shd w:val="clear" w:color="auto" w:fill="F5F8FC"/>
          </w:tcPr>
          <w:p>
            <w:pPr>
              <w:keepLines/>
              <w:spacing w:after="0"/>
            </w:pPr>
            <w:r/>
            <w:r>
              <w:rPr>
                <w:rFonts w:ascii="Arial" w:hAnsi="Arial"/>
                <w:b w:val="0"/>
                <w:color w:val="111827"/>
                <w:sz w:val="14"/>
              </w:rPr>
              <w:t>https://www.canlii.org/en/bc/bccrt/doc/2024/2024bccrt149/2024bccrt149.html</w:t>
            </w:r>
          </w:p>
        </w:tc>
      </w:tr>
      <w:tr>
        <w:trPr>
          <w:cantSplit/>
        </w:trPr>
        <w:tc>
          <w:tcPr>
            <w:tcW w:type="dxa" w:w="2880"/>
          </w:tcPr>
          <w:p>
            <w:pPr>
              <w:keepLines/>
              <w:spacing w:after="0"/>
            </w:pPr>
            <w:r/>
            <w:r>
              <w:rPr>
                <w:rFonts w:ascii="Arial" w:hAnsi="Arial"/>
                <w:b/>
                <w:color w:val="111827"/>
                <w:sz w:val="14"/>
              </w:rPr>
              <w:t>S47</w:t>
            </w:r>
          </w:p>
        </w:tc>
        <w:tc>
          <w:tcPr>
            <w:tcW w:type="dxa" w:w="2880"/>
          </w:tcPr>
          <w:p>
            <w:pPr>
              <w:keepLines/>
              <w:spacing w:after="0"/>
            </w:pPr>
            <w:r/>
            <w:r>
              <w:rPr>
                <w:rFonts w:ascii="Arial" w:hAnsi="Arial"/>
                <w:b w:val="0"/>
                <w:color w:val="111827"/>
                <w:sz w:val="14"/>
              </w:rPr>
              <w:t>Replit — securing vibe coding after an agent deleted a database (Jul 2025)</w:t>
            </w:r>
          </w:p>
        </w:tc>
        <w:tc>
          <w:tcPr>
            <w:tcW w:type="dxa" w:w="2880"/>
          </w:tcPr>
          <w:p>
            <w:pPr>
              <w:keepLines/>
              <w:spacing w:after="0"/>
            </w:pPr>
            <w:r/>
            <w:r>
              <w:rPr>
                <w:rFonts w:ascii="Arial" w:hAnsi="Arial"/>
                <w:b w:val="0"/>
                <w:color w:val="111827"/>
                <w:sz w:val="14"/>
              </w:rPr>
              <w:t>https://replit.com/blog/doubling-down-on-our-commitment-to-secure-vibe-coding</w:t>
            </w:r>
          </w:p>
        </w:tc>
      </w:tr>
      <w:tr>
        <w:trPr>
          <w:cantSplit/>
        </w:trPr>
        <w:tc>
          <w:tcPr>
            <w:tcW w:type="dxa" w:w="2880"/>
            <w:shd w:val="clear" w:color="auto" w:fill="F5F8FC"/>
          </w:tcPr>
          <w:p>
            <w:pPr>
              <w:keepLines/>
              <w:spacing w:after="0"/>
            </w:pPr>
            <w:r/>
            <w:r>
              <w:rPr>
                <w:rFonts w:ascii="Arial" w:hAnsi="Arial"/>
                <w:b/>
                <w:color w:val="111827"/>
                <w:sz w:val="14"/>
              </w:rPr>
              <w:t>S48</w:t>
            </w:r>
          </w:p>
        </w:tc>
        <w:tc>
          <w:tcPr>
            <w:tcW w:type="dxa" w:w="2880"/>
            <w:shd w:val="clear" w:color="auto" w:fill="F5F8FC"/>
          </w:tcPr>
          <w:p>
            <w:pPr>
              <w:keepLines/>
              <w:spacing w:after="0"/>
            </w:pPr>
            <w:r/>
            <w:r>
              <w:rPr>
                <w:rFonts w:ascii="Arial" w:hAnsi="Arial"/>
                <w:b w:val="0"/>
                <w:color w:val="111827"/>
                <w:sz w:val="14"/>
              </w:rPr>
              <w:t>WEF — Future of Jobs Report 2025</w:t>
            </w:r>
          </w:p>
        </w:tc>
        <w:tc>
          <w:tcPr>
            <w:tcW w:type="dxa" w:w="2880"/>
            <w:shd w:val="clear" w:color="auto" w:fill="F5F8FC"/>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tcPr>
          <w:p>
            <w:pPr>
              <w:keepLines/>
              <w:spacing w:after="0"/>
            </w:pPr>
            <w:r/>
            <w:r>
              <w:rPr>
                <w:rFonts w:ascii="Arial" w:hAnsi="Arial"/>
                <w:b/>
                <w:color w:val="111827"/>
                <w:sz w:val="14"/>
              </w:rPr>
              <w:t>S49</w:t>
            </w:r>
          </w:p>
        </w:tc>
        <w:tc>
          <w:tcPr>
            <w:tcW w:type="dxa" w:w="2880"/>
          </w:tcPr>
          <w:p>
            <w:pPr>
              <w:keepLines/>
              <w:spacing w:after="0"/>
            </w:pPr>
            <w:r/>
            <w:r>
              <w:rPr>
                <w:rFonts w:ascii="Arial" w:hAnsi="Arial"/>
                <w:b w:val="0"/>
                <w:color w:val="111827"/>
                <w:sz w:val="14"/>
              </w:rPr>
              <w:t>Anthropic — the Anthropic Economic Index</w:t>
            </w:r>
          </w:p>
        </w:tc>
        <w:tc>
          <w:tcPr>
            <w:tcW w:type="dxa" w:w="2880"/>
          </w:tcPr>
          <w:p>
            <w:pPr>
              <w:keepLines/>
              <w:spacing w:after="0"/>
            </w:pPr>
            <w:r/>
            <w:r>
              <w:rPr>
                <w:rFonts w:ascii="Arial" w:hAnsi="Arial"/>
                <w:b w:val="0"/>
                <w:color w:val="111827"/>
                <w:sz w:val="14"/>
              </w:rPr>
              <w:t>https://www.anthropic.com/news/the-anthropic-economic-index</w:t>
            </w:r>
          </w:p>
        </w:tc>
      </w:tr>
      <w:tr>
        <w:trPr>
          <w:cantSplit/>
        </w:trPr>
        <w:tc>
          <w:tcPr>
            <w:tcW w:type="dxa" w:w="2880"/>
            <w:shd w:val="clear" w:color="auto" w:fill="F5F8FC"/>
          </w:tcPr>
          <w:p>
            <w:pPr>
              <w:keepLines/>
              <w:spacing w:after="0"/>
            </w:pPr>
            <w:r/>
            <w:r>
              <w:rPr>
                <w:rFonts w:ascii="Arial" w:hAnsi="Arial"/>
                <w:b/>
                <w:color w:val="111827"/>
                <w:sz w:val="14"/>
              </w:rPr>
              <w:t>S50</w:t>
            </w:r>
          </w:p>
        </w:tc>
        <w:tc>
          <w:tcPr>
            <w:tcW w:type="dxa" w:w="2880"/>
            <w:shd w:val="clear" w:color="auto" w:fill="F5F8FC"/>
          </w:tcPr>
          <w:p>
            <w:pPr>
              <w:keepLines/>
              <w:spacing w:after="0"/>
            </w:pPr>
            <w:r/>
            <w:r>
              <w:rPr>
                <w:rFonts w:ascii="Arial" w:hAnsi="Arial"/>
                <w:b w:val="0"/>
                <w:color w:val="111827"/>
                <w:sz w:val="14"/>
              </w:rPr>
              <w:t>Anthropic — Claude Code sandboxing</w:t>
            </w:r>
          </w:p>
        </w:tc>
        <w:tc>
          <w:tcPr>
            <w:tcW w:type="dxa" w:w="2880"/>
            <w:shd w:val="clear" w:color="auto" w:fill="F5F8FC"/>
          </w:tcPr>
          <w:p>
            <w:pPr>
              <w:keepLines/>
              <w:spacing w:after="0"/>
            </w:pPr>
            <w:r/>
            <w:r>
              <w:rPr>
                <w:rFonts w:ascii="Arial" w:hAnsi="Arial"/>
                <w:b w:val="0"/>
                <w:color w:val="111827"/>
                <w:sz w:val="14"/>
              </w:rPr>
              <w:t>https://www.anthropic.com/engineering/claude-code-sandboxing</w:t>
            </w:r>
          </w:p>
        </w:tc>
      </w:tr>
      <w:tr>
        <w:trPr>
          <w:cantSplit/>
        </w:trPr>
        <w:tc>
          <w:tcPr>
            <w:tcW w:type="dxa" w:w="2880"/>
          </w:tcPr>
          <w:p>
            <w:pPr>
              <w:keepLines/>
              <w:spacing w:after="0"/>
            </w:pPr>
            <w:r/>
            <w:r>
              <w:rPr>
                <w:rFonts w:ascii="Arial" w:hAnsi="Arial"/>
                <w:b/>
                <w:color w:val="111827"/>
                <w:sz w:val="14"/>
              </w:rPr>
              <w:t>S52</w:t>
            </w:r>
          </w:p>
        </w:tc>
        <w:tc>
          <w:tcPr>
            <w:tcW w:type="dxa" w:w="2880"/>
          </w:tcPr>
          <w:p>
            <w:pPr>
              <w:keepLines/>
              <w:spacing w:after="0"/>
            </w:pPr>
            <w:r/>
            <w:r>
              <w:rPr>
                <w:rFonts w:ascii="Arial" w:hAnsi="Arial"/>
                <w:b w:val="0"/>
                <w:color w:val="111827"/>
                <w:sz w:val="14"/>
              </w:rPr>
              <w:t>Peter Steinberger — official 2026 speaker photograph</w:t>
            </w:r>
          </w:p>
        </w:tc>
        <w:tc>
          <w:tcPr>
            <w:tcW w:type="dxa" w:w="2880"/>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shd w:val="clear" w:color="auto" w:fill="F5F8FC"/>
          </w:tcPr>
          <w:p>
            <w:pPr>
              <w:keepLines/>
              <w:spacing w:after="0"/>
            </w:pPr>
            <w:r/>
            <w:r>
              <w:rPr>
                <w:rFonts w:ascii="Arial" w:hAnsi="Arial"/>
                <w:b/>
                <w:color w:val="111827"/>
                <w:sz w:val="14"/>
              </w:rPr>
              <w:t>S53</w:t>
            </w:r>
          </w:p>
        </w:tc>
        <w:tc>
          <w:tcPr>
            <w:tcW w:type="dxa" w:w="2880"/>
            <w:shd w:val="clear" w:color="auto" w:fill="F5F8FC"/>
          </w:tcPr>
          <w:p>
            <w:pPr>
              <w:keepLines/>
              <w:spacing w:after="0"/>
            </w:pPr>
            <w:r/>
            <w:r>
              <w:rPr>
                <w:rFonts w:ascii="Arial" w:hAnsi="Arial"/>
                <w:b w:val="0"/>
                <w:color w:val="111827"/>
                <w:sz w:val="14"/>
              </w:rPr>
              <w:t>Anthropic — Claude Code (repository)</w:t>
            </w:r>
          </w:p>
        </w:tc>
        <w:tc>
          <w:tcPr>
            <w:tcW w:type="dxa" w:w="2880"/>
            <w:shd w:val="clear" w:color="auto" w:fill="F5F8FC"/>
          </w:tcPr>
          <w:p>
            <w:pPr>
              <w:keepLines/>
              <w:spacing w:after="0"/>
            </w:pPr>
            <w:r/>
            <w:r>
              <w:rPr>
                <w:rFonts w:ascii="Arial" w:hAnsi="Arial"/>
                <w:b w:val="0"/>
                <w:color w:val="111827"/>
                <w:sz w:val="14"/>
              </w:rPr>
              <w:t>https://github.com/anthropics/claude-code</w:t>
            </w:r>
          </w:p>
        </w:tc>
      </w:tr>
      <w:tr>
        <w:trPr>
          <w:cantSplit/>
        </w:trPr>
        <w:tc>
          <w:tcPr>
            <w:tcW w:type="dxa" w:w="2880"/>
          </w:tcPr>
          <w:p>
            <w:pPr>
              <w:keepLines/>
              <w:spacing w:after="0"/>
            </w:pPr>
            <w:r/>
            <w:r>
              <w:rPr>
                <w:rFonts w:ascii="Arial" w:hAnsi="Arial"/>
                <w:b/>
                <w:color w:val="111827"/>
                <w:sz w:val="14"/>
              </w:rPr>
              <w:t>S54</w:t>
            </w:r>
          </w:p>
        </w:tc>
        <w:tc>
          <w:tcPr>
            <w:tcW w:type="dxa" w:w="2880"/>
          </w:tcPr>
          <w:p>
            <w:pPr>
              <w:keepLines/>
              <w:spacing w:after="0"/>
            </w:pPr>
            <w:r/>
            <w:r>
              <w:rPr>
                <w:rFonts w:ascii="Arial" w:hAnsi="Arial"/>
                <w:b w:val="0"/>
                <w:color w:val="111827"/>
                <w:sz w:val="14"/>
              </w:rPr>
              <w:t>OpenAI — Codex (repository)</w:t>
            </w:r>
          </w:p>
        </w:tc>
        <w:tc>
          <w:tcPr>
            <w:tcW w:type="dxa" w:w="2880"/>
          </w:tcPr>
          <w:p>
            <w:pPr>
              <w:keepLines/>
              <w:spacing w:after="0"/>
            </w:pPr>
            <w:r/>
            <w:r>
              <w:rPr>
                <w:rFonts w:ascii="Arial" w:hAnsi="Arial"/>
                <w:b w:val="0"/>
                <w:color w:val="111827"/>
                <w:sz w:val="14"/>
              </w:rPr>
              <w:t>https://github.com/openai/codex</w:t>
            </w:r>
          </w:p>
        </w:tc>
      </w:tr>
      <w:tr>
        <w:trPr>
          <w:cantSplit/>
        </w:trPr>
        <w:tc>
          <w:tcPr>
            <w:tcW w:type="dxa" w:w="2880"/>
            <w:shd w:val="clear" w:color="auto" w:fill="F5F8FC"/>
          </w:tcPr>
          <w:p>
            <w:pPr>
              <w:keepLines/>
              <w:spacing w:after="0"/>
            </w:pPr>
            <w:r/>
            <w:r>
              <w:rPr>
                <w:rFonts w:ascii="Arial" w:hAnsi="Arial"/>
                <w:b/>
                <w:color w:val="111827"/>
                <w:sz w:val="14"/>
              </w:rPr>
              <w:t>S55</w:t>
            </w:r>
          </w:p>
        </w:tc>
        <w:tc>
          <w:tcPr>
            <w:tcW w:type="dxa" w:w="2880"/>
            <w:shd w:val="clear" w:color="auto" w:fill="F5F8FC"/>
          </w:tcPr>
          <w:p>
            <w:pPr>
              <w:keepLines/>
              <w:spacing w:after="0"/>
            </w:pPr>
            <w:r/>
            <w:r>
              <w:rPr>
                <w:rFonts w:ascii="Arial" w:hAnsi="Arial"/>
                <w:b w:val="0"/>
                <w:color w:val="111827"/>
                <w:sz w:val="14"/>
              </w:rPr>
              <w:t>DeepSeek Harness (dsh) — developer preview repository</w:t>
            </w:r>
          </w:p>
        </w:tc>
        <w:tc>
          <w:tcPr>
            <w:tcW w:type="dxa" w:w="2880"/>
            <w:shd w:val="clear" w:color="auto" w:fill="F5F8FC"/>
          </w:tcPr>
          <w:p>
            <w:pPr>
              <w:keepLines/>
              <w:spacing w:after="0"/>
            </w:pPr>
            <w:r/>
            <w:r>
              <w:rPr>
                <w:rFonts w:ascii="Arial" w:hAnsi="Arial"/>
                <w:b w:val="0"/>
                <w:color w:val="111827"/>
                <w:sz w:val="14"/>
              </w:rPr>
              <w:t>https://github.com/deepseek-ai/deepseek-harness</w:t>
            </w:r>
          </w:p>
        </w:tc>
      </w:tr>
      <w:tr>
        <w:trPr>
          <w:cantSplit/>
        </w:trPr>
        <w:tc>
          <w:tcPr>
            <w:tcW w:type="dxa" w:w="2880"/>
          </w:tcPr>
          <w:p>
            <w:pPr>
              <w:keepLines/>
              <w:spacing w:after="0"/>
            </w:pPr>
            <w:r/>
            <w:r>
              <w:rPr>
                <w:rFonts w:ascii="Arial" w:hAnsi="Arial"/>
                <w:b/>
                <w:color w:val="111827"/>
                <w:sz w:val="14"/>
              </w:rPr>
              <w:t>S56</w:t>
            </w:r>
          </w:p>
        </w:tc>
        <w:tc>
          <w:tcPr>
            <w:tcW w:type="dxa" w:w="2880"/>
          </w:tcPr>
          <w:p>
            <w:pPr>
              <w:keepLines/>
              <w:spacing w:after="0"/>
            </w:pPr>
            <w:r/>
            <w:r>
              <w:rPr>
                <w:rFonts w:ascii="Arial" w:hAnsi="Arial"/>
                <w:b w:val="0"/>
                <w:color w:val="111827"/>
                <w:sz w:val="14"/>
              </w:rPr>
              <w:t>OpenClaw — repository</w:t>
            </w:r>
          </w:p>
        </w:tc>
        <w:tc>
          <w:tcPr>
            <w:tcW w:type="dxa" w:w="2880"/>
          </w:tcPr>
          <w:p>
            <w:pPr>
              <w:keepLines/>
              <w:spacing w:after="0"/>
            </w:pPr>
            <w:r/>
            <w:r>
              <w:rPr>
                <w:rFonts w:ascii="Arial" w:hAnsi="Arial"/>
                <w:b w:val="0"/>
                <w:color w:val="111827"/>
                <w:sz w:val="14"/>
              </w:rPr>
              <w:t>https://github.com/openclaw/openclaw</w:t>
            </w:r>
          </w:p>
        </w:tc>
      </w:tr>
      <w:tr>
        <w:trPr>
          <w:cantSplit/>
        </w:trPr>
        <w:tc>
          <w:tcPr>
            <w:tcW w:type="dxa" w:w="2880"/>
            <w:shd w:val="clear" w:color="auto" w:fill="F5F8FC"/>
          </w:tcPr>
          <w:p>
            <w:pPr>
              <w:keepLines/>
              <w:spacing w:after="0"/>
            </w:pPr>
            <w:r/>
            <w:r>
              <w:rPr>
                <w:rFonts w:ascii="Arial" w:hAnsi="Arial"/>
                <w:b/>
                <w:color w:val="111827"/>
                <w:sz w:val="14"/>
              </w:rPr>
              <w:t>S57</w:t>
            </w:r>
          </w:p>
        </w:tc>
        <w:tc>
          <w:tcPr>
            <w:tcW w:type="dxa" w:w="2880"/>
            <w:shd w:val="clear" w:color="auto" w:fill="F5F8FC"/>
          </w:tcPr>
          <w:p>
            <w:pPr>
              <w:keepLines/>
              <w:spacing w:after="0"/>
            </w:pPr>
            <w:r/>
            <w:r>
              <w:rPr>
                <w:rFonts w:ascii="Arial" w:hAnsi="Arial"/>
                <w:b w:val="0"/>
                <w:color w:val="111827"/>
                <w:sz w:val="14"/>
              </w:rPr>
              <w:t>Hermes Agent (Nous Research) — repository</w:t>
            </w:r>
          </w:p>
        </w:tc>
        <w:tc>
          <w:tcPr>
            <w:tcW w:type="dxa" w:w="2880"/>
            <w:shd w:val="clear" w:color="auto" w:fill="F5F8FC"/>
          </w:tcPr>
          <w:p>
            <w:pPr>
              <w:keepLines/>
              <w:spacing w:after="0"/>
            </w:pPr>
            <w:r/>
            <w:r>
              <w:rPr>
                <w:rFonts w:ascii="Arial" w:hAnsi="Arial"/>
                <w:b w:val="0"/>
                <w:color w:val="111827"/>
                <w:sz w:val="14"/>
              </w:rPr>
              <w:t>https://github.com/NousResearch/hermes-agent</w:t>
            </w:r>
          </w:p>
        </w:tc>
      </w:tr>
      <w:tr>
        <w:trPr>
          <w:cantSplit/>
        </w:trPr>
        <w:tc>
          <w:tcPr>
            <w:tcW w:type="dxa" w:w="2880"/>
          </w:tcPr>
          <w:p>
            <w:pPr>
              <w:keepLines/>
              <w:spacing w:after="0"/>
            </w:pPr>
            <w:r/>
            <w:r>
              <w:rPr>
                <w:rFonts w:ascii="Arial" w:hAnsi="Arial"/>
                <w:b/>
                <w:color w:val="111827"/>
                <w:sz w:val="14"/>
              </w:rPr>
              <w:t>S58</w:t>
            </w:r>
          </w:p>
        </w:tc>
        <w:tc>
          <w:tcPr>
            <w:tcW w:type="dxa" w:w="2880"/>
          </w:tcPr>
          <w:p>
            <w:pPr>
              <w:keepLines/>
              <w:spacing w:after="0"/>
            </w:pPr>
            <w:r/>
            <w:r>
              <w:rPr>
                <w:rFonts w:ascii="Arial" w:hAnsi="Arial"/>
                <w:b w:val="0"/>
                <w:color w:val="111827"/>
                <w:sz w:val="14"/>
              </w:rPr>
              <w:t>Prime Agent (Prime Intellect) — repository</w:t>
            </w:r>
          </w:p>
        </w:tc>
        <w:tc>
          <w:tcPr>
            <w:tcW w:type="dxa" w:w="2880"/>
          </w:tcPr>
          <w:p>
            <w:pPr>
              <w:keepLines/>
              <w:spacing w:after="0"/>
            </w:pPr>
            <w:r/>
            <w:r>
              <w:rPr>
                <w:rFonts w:ascii="Arial" w:hAnsi="Arial"/>
                <w:b w:val="0"/>
                <w:color w:val="111827"/>
                <w:sz w:val="14"/>
              </w:rPr>
              <w:t>https://github.com/PrimeIntellect-ai/prime-agent</w:t>
            </w:r>
          </w:p>
        </w:tc>
      </w:tr>
      <w:tr>
        <w:trPr>
          <w:cantSplit/>
        </w:trPr>
        <w:tc>
          <w:tcPr>
            <w:tcW w:type="dxa" w:w="2880"/>
            <w:shd w:val="clear" w:color="auto" w:fill="F5F8FC"/>
          </w:tcPr>
          <w:p>
            <w:pPr>
              <w:keepLines/>
              <w:spacing w:after="0"/>
            </w:pPr>
            <w:r/>
            <w:r>
              <w:rPr>
                <w:rFonts w:ascii="Arial" w:hAnsi="Arial"/>
                <w:b/>
                <w:color w:val="111827"/>
                <w:sz w:val="14"/>
              </w:rPr>
              <w:t>S59</w:t>
            </w:r>
          </w:p>
        </w:tc>
        <w:tc>
          <w:tcPr>
            <w:tcW w:type="dxa" w:w="2880"/>
            <w:shd w:val="clear" w:color="auto" w:fill="F5F8FC"/>
          </w:tcPr>
          <w:p>
            <w:pPr>
              <w:keepLines/>
              <w:spacing w:after="0"/>
            </w:pPr>
            <w:r/>
            <w:r>
              <w:rPr>
                <w:rFonts w:ascii="Arial" w:hAnsi="Arial"/>
                <w:b w:val="0"/>
                <w:color w:val="111827"/>
                <w:sz w:val="14"/>
              </w:rPr>
              <w:t>OpenWorker — open standard for employing AI in organisations</w:t>
            </w:r>
          </w:p>
        </w:tc>
        <w:tc>
          <w:tcPr>
            <w:tcW w:type="dxa" w:w="2880"/>
            <w:shd w:val="clear" w:color="auto" w:fill="F5F8FC"/>
          </w:tcPr>
          <w:p>
            <w:pPr>
              <w:keepLines/>
              <w:spacing w:after="0"/>
            </w:pPr>
            <w:r/>
            <w:r>
              <w:rPr>
                <w:rFonts w:ascii="Arial" w:hAnsi="Arial"/>
                <w:b w:val="0"/>
                <w:color w:val="111827"/>
                <w:sz w:val="14"/>
              </w:rPr>
              <w:t>https://github.com/openworker-io/openworker</w:t>
            </w:r>
          </w:p>
        </w:tc>
      </w:tr>
      <w:tr>
        <w:trPr>
          <w:cantSplit/>
        </w:trPr>
        <w:tc>
          <w:tcPr>
            <w:tcW w:type="dxa" w:w="2880"/>
          </w:tcPr>
          <w:p>
            <w:pPr>
              <w:keepLines/>
              <w:spacing w:after="0"/>
            </w:pPr>
            <w:r/>
            <w:r>
              <w:rPr>
                <w:rFonts w:ascii="Arial" w:hAnsi="Arial"/>
                <w:b/>
                <w:color w:val="111827"/>
                <w:sz w:val="14"/>
              </w:rPr>
              <w:t>S60</w:t>
            </w:r>
          </w:p>
        </w:tc>
        <w:tc>
          <w:tcPr>
            <w:tcW w:type="dxa" w:w="2880"/>
          </w:tcPr>
          <w:p>
            <w:pPr>
              <w:keepLines/>
              <w:spacing w:after="0"/>
            </w:pPr>
            <w:r/>
            <w:r>
              <w:rPr>
                <w:rFonts w:ascii="Arial" w:hAnsi="Arial"/>
                <w:b w:val="0"/>
                <w:color w:val="111827"/>
                <w:sz w:val="14"/>
              </w:rPr>
              <w:t>QM (Quartermaster, Y Combinator) — multiplayer agent harness</w:t>
            </w:r>
          </w:p>
        </w:tc>
        <w:tc>
          <w:tcPr>
            <w:tcW w:type="dxa" w:w="2880"/>
          </w:tcPr>
          <w:p>
            <w:pPr>
              <w:keepLines/>
              <w:spacing w:after="0"/>
            </w:pPr>
            <w:r/>
            <w:r>
              <w:rPr>
                <w:rFonts w:ascii="Arial" w:hAnsi="Arial"/>
                <w:b w:val="0"/>
                <w:color w:val="111827"/>
                <w:sz w:val="14"/>
              </w:rPr>
              <w:t>https://github.com/yc-software/qm</w:t>
            </w:r>
          </w:p>
        </w:tc>
      </w:tr>
      <w:tr>
        <w:trPr>
          <w:cantSplit/>
        </w:trPr>
        <w:tc>
          <w:tcPr>
            <w:tcW w:type="dxa" w:w="2880"/>
            <w:shd w:val="clear" w:color="auto" w:fill="F5F8FC"/>
          </w:tcPr>
          <w:p>
            <w:pPr>
              <w:keepLines/>
              <w:spacing w:after="0"/>
            </w:pPr>
            <w:r/>
            <w:r>
              <w:rPr>
                <w:rFonts w:ascii="Arial" w:hAnsi="Arial"/>
                <w:b/>
                <w:color w:val="111827"/>
                <w:sz w:val="14"/>
              </w:rPr>
              <w:t>S61</w:t>
            </w:r>
          </w:p>
        </w:tc>
        <w:tc>
          <w:tcPr>
            <w:tcW w:type="dxa" w:w="2880"/>
            <w:shd w:val="clear" w:color="auto" w:fill="F5F8FC"/>
          </w:tcPr>
          <w:p>
            <w:pPr>
              <w:keepLines/>
              <w:spacing w:after="0"/>
            </w:pPr>
            <w:r/>
            <w:r>
              <w:rPr>
                <w:rFonts w:ascii="Arial" w:hAnsi="Arial"/>
                <w:b w:val="0"/>
                <w:color w:val="111827"/>
                <w:sz w:val="14"/>
              </w:rPr>
              <w:t>CPA Australia — Singapore businesses lead in AI and data adoption but face cybersecurity challenges (Dec 2025)</w:t>
            </w:r>
          </w:p>
        </w:tc>
        <w:tc>
          <w:tcPr>
            <w:tcW w:type="dxa" w:w="2880"/>
            <w:shd w:val="clear" w:color="auto" w:fill="F5F8FC"/>
          </w:tcPr>
          <w:p>
            <w:pPr>
              <w:keepLines/>
              <w:spacing w:after="0"/>
            </w:pPr>
            <w:r/>
            <w:r>
              <w:rPr>
                <w:rFonts w:ascii="Arial" w:hAnsi="Arial"/>
                <w:b w:val="0"/>
                <w:color w:val="111827"/>
                <w:sz w:val="14"/>
              </w:rPr>
              <w:t>https://www.cpaaustralia.com.au/about-cpa-australia/media/media-releases/singapore-businesses-lead-in-ai</w:t>
            </w:r>
          </w:p>
        </w:tc>
      </w:tr>
      <w:tr>
        <w:trPr>
          <w:cantSplit/>
        </w:trPr>
        <w:tc>
          <w:tcPr>
            <w:tcW w:type="dxa" w:w="2880"/>
          </w:tcPr>
          <w:p>
            <w:pPr>
              <w:keepLines/>
              <w:spacing w:after="0"/>
            </w:pPr>
            <w:r/>
            <w:r>
              <w:rPr>
                <w:rFonts w:ascii="Arial" w:hAnsi="Arial"/>
                <w:b/>
                <w:color w:val="111827"/>
                <w:sz w:val="14"/>
              </w:rPr>
              <w:t>S62</w:t>
            </w:r>
          </w:p>
        </w:tc>
        <w:tc>
          <w:tcPr>
            <w:tcW w:type="dxa" w:w="2880"/>
          </w:tcPr>
          <w:p>
            <w:pPr>
              <w:keepLines/>
              <w:spacing w:after="0"/>
            </w:pPr>
            <w:r/>
            <w:r>
              <w:rPr>
                <w:rFonts w:ascii="Arial" w:hAnsi="Arial"/>
                <w:b w:val="0"/>
                <w:color w:val="111827"/>
                <w:sz w:val="14"/>
              </w:rPr>
              <w:t>Tricentis — QA trends 2026: AI, agents and the future of testing (5 Jan 2026)</w:t>
            </w:r>
          </w:p>
        </w:tc>
        <w:tc>
          <w:tcPr>
            <w:tcW w:type="dxa" w:w="2880"/>
          </w:tcPr>
          <w:p>
            <w:pPr>
              <w:keepLines/>
              <w:spacing w:after="0"/>
            </w:pPr>
            <w:r/>
            <w:r>
              <w:rPr>
                <w:rFonts w:ascii="Arial" w:hAnsi="Arial"/>
                <w:b w:val="0"/>
                <w:color w:val="111827"/>
                <w:sz w:val="14"/>
              </w:rPr>
              <w:t>https://www.tricentis.com/blog/qa-trends-ai-agentic-testing</w:t>
            </w:r>
          </w:p>
        </w:tc>
      </w:tr>
      <w:tr>
        <w:trPr>
          <w:cantSplit/>
        </w:trPr>
        <w:tc>
          <w:tcPr>
            <w:tcW w:type="dxa" w:w="2880"/>
            <w:shd w:val="clear" w:color="auto" w:fill="F5F8FC"/>
          </w:tcPr>
          <w:p>
            <w:pPr>
              <w:keepLines/>
              <w:spacing w:after="0"/>
            </w:pPr>
            <w:r/>
            <w:r>
              <w:rPr>
                <w:rFonts w:ascii="Arial" w:hAnsi="Arial"/>
                <w:b/>
                <w:color w:val="111827"/>
                <w:sz w:val="14"/>
              </w:rPr>
              <w:t>S63</w:t>
            </w:r>
          </w:p>
        </w:tc>
        <w:tc>
          <w:tcPr>
            <w:tcW w:type="dxa" w:w="2880"/>
            <w:shd w:val="clear" w:color="auto" w:fill="F5F8FC"/>
          </w:tcPr>
          <w:p>
            <w:pPr>
              <w:keepLines/>
              <w:spacing w:after="0"/>
            </w:pPr>
            <w:r/>
            <w:r>
              <w:rPr>
                <w:rFonts w:ascii="Arial" w:hAnsi="Arial"/>
                <w:b w:val="0"/>
                <w:color w:val="111827"/>
                <w:sz w:val="14"/>
              </w:rPr>
              <w:t>BritCham Singapore — New AgentSea platform lets public healthcare professionals create AI agents (Aug 2026)</w:t>
            </w:r>
          </w:p>
        </w:tc>
        <w:tc>
          <w:tcPr>
            <w:tcW w:type="dxa" w:w="2880"/>
            <w:shd w:val="clear" w:color="auto" w:fill="F5F8FC"/>
          </w:tcPr>
          <w:p>
            <w:pPr>
              <w:keepLines/>
              <w:spacing w:after="0"/>
            </w:pPr>
            <w:r/>
            <w:r>
              <w:rPr>
                <w:rFonts w:ascii="Arial" w:hAnsi="Arial"/>
                <w:b w:val="0"/>
                <w:color w:val="111827"/>
                <w:sz w:val="14"/>
              </w:rPr>
              <w:t>https://www.britcham.org.sg/news/new-platform-create-ai-agents-available-all-public-healthcare-professionals</w:t>
            </w:r>
          </w:p>
        </w:tc>
      </w:tr>
      <w:tr>
        <w:trPr>
          <w:cantSplit/>
        </w:trPr>
        <w:tc>
          <w:tcPr>
            <w:tcW w:type="dxa" w:w="2880"/>
          </w:tcPr>
          <w:p>
            <w:pPr>
              <w:keepLines/>
              <w:spacing w:after="0"/>
            </w:pPr>
            <w:r/>
            <w:r>
              <w:rPr>
                <w:rFonts w:ascii="Arial" w:hAnsi="Arial"/>
                <w:b/>
                <w:color w:val="111827"/>
                <w:sz w:val="14"/>
              </w:rPr>
              <w:t>S64</w:t>
            </w:r>
          </w:p>
        </w:tc>
        <w:tc>
          <w:tcPr>
            <w:tcW w:type="dxa" w:w="2880"/>
          </w:tcPr>
          <w:p>
            <w:pPr>
              <w:keepLines/>
              <w:spacing w:after="0"/>
            </w:pPr>
            <w:r/>
            <w:r>
              <w:rPr>
                <w:rFonts w:ascii="Arial" w:hAnsi="Arial"/>
                <w:b w:val="0"/>
                <w:color w:val="111827"/>
                <w:sz w:val="14"/>
              </w:rPr>
              <w:t>CNA — Gen-AI ads flooding the Singapore market could backfire on brands (24 Aug 2026)</w:t>
            </w:r>
          </w:p>
        </w:tc>
        <w:tc>
          <w:tcPr>
            <w:tcW w:type="dxa" w:w="2880"/>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shd w:val="clear" w:color="auto" w:fill="F5F8FC"/>
          </w:tcPr>
          <w:p>
            <w:pPr>
              <w:keepLines/>
              <w:spacing w:after="0"/>
            </w:pPr>
            <w:r/>
            <w:r>
              <w:rPr>
                <w:rFonts w:ascii="Arial" w:hAnsi="Arial"/>
                <w:b/>
                <w:color w:val="111827"/>
                <w:sz w:val="14"/>
              </w:rPr>
              <w:t>S65</w:t>
            </w:r>
          </w:p>
        </w:tc>
        <w:tc>
          <w:tcPr>
            <w:tcW w:type="dxa" w:w="2880"/>
            <w:shd w:val="clear" w:color="auto" w:fill="F5F8FC"/>
          </w:tcPr>
          <w:p>
            <w:pPr>
              <w:keepLines/>
              <w:spacing w:after="0"/>
            </w:pPr>
            <w:r/>
            <w:r>
              <w:rPr>
                <w:rFonts w:ascii="Arial" w:hAnsi="Arial"/>
                <w:b w:val="0"/>
                <w:color w:val="111827"/>
                <w:sz w:val="14"/>
              </w:rPr>
              <w:t>MindStudio — DeepSeek Harness: agentic coding where everything is a plugin</w:t>
            </w:r>
          </w:p>
        </w:tc>
        <w:tc>
          <w:tcPr>
            <w:tcW w:type="dxa" w:w="2880"/>
            <w:shd w:val="clear" w:color="auto" w:fill="F5F8FC"/>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