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a coding-harness comparison (Claude Code, Codex, DeepSeek Harness) and a latest-AI-agents reference (OpenClaw, Hermes, Prime Agent, OpenWorker, QM) with official links.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and analyse output variations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 content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Practical Performance</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27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CNN — H&amp;M to create AI 'digital twins' of models (Mar 2025), S22 — CNN — AI models in Guess ad in Vogue's August 2025 issue</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28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Play the Short in-slide, or tap 'Watch the Short'. Discuss: could your team use this — and what could go wrong?</w:t>
      </w:r>
    </w:p>
    <w:p>
      <w:pPr>
        <w:pStyle w:val="ListBullet"/>
        <w:keepNext/>
        <w:keepLines/>
        <w:spacing w:after="100"/>
      </w:pPr>
      <w:r>
        <w:rPr>
          <w:rFonts w:ascii="Arial" w:hAnsi="Arial"/>
          <w:color w:val="111827"/>
          <w:sz w:val="21"/>
        </w:rPr>
        <w:t>AI-generatedThis short vertical video was made with generative AI — no camera, cast or crew</w:t>
      </w:r>
    </w:p>
    <w:p>
      <w:pPr>
        <w:pStyle w:val="ListBullet"/>
        <w:keepNext/>
        <w:keepLines/>
        <w:spacing w:after="100"/>
      </w:pPr>
      <w:r>
        <w:rPr>
          <w:rFonts w:ascii="Arial" w:hAnsi="Arial"/>
          <w:color w:val="111827"/>
          <w:sz w:val="21"/>
        </w:rPr>
        <w:t>Marketing &amp; advertisingBrands now generate campaign video in hours, not weeks</w:t>
      </w:r>
    </w:p>
    <w:p>
      <w:pPr>
        <w:pStyle w:val="ListBullet"/>
        <w:keepNext/>
        <w:keepLines/>
        <w:spacing w:after="100"/>
      </w:pPr>
      <w:r>
        <w:rPr>
          <w:rFonts w:ascii="Arial" w:hAnsi="Arial"/>
          <w:color w:val="111827"/>
          <w:sz w:val="21"/>
        </w:rPr>
        <w:t>MoviesAI is moving into film production — visuals, scenes and effects</w:t>
      </w:r>
    </w:p>
    <w:p>
      <w:pPr>
        <w:pStyle w:val="ListBullet"/>
        <w:keepNext w:val="0"/>
        <w:keepLines/>
        <w:spacing w:after="100"/>
      </w:pPr>
      <w:r>
        <w:rPr>
          <w:rFonts w:ascii="Arial" w:hAnsi="Arial"/>
          <w:color w:val="111827"/>
          <w:sz w:val="21"/>
        </w:rPr>
        <w:t>MusicAI-generated tracks and videos are reshaping the music industry too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Play the Short in-slide, or tap 'Watch the Short'. Discuss: could your team use this — and what could go wrong?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Forbes — Klarna reverses on AI, re-hires human agents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32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33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34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35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37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38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39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40 — The Coding Harnesses — Claude Code, Codex, DeepSeek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S53 — Anthropic — Claude Code (repository), S54 — OpenAI — Codex (repository), S55 — DeepSeek Harness (dsh) — developer preview repository</w:t>
            </w:r>
          </w:p>
        </w:tc>
      </w:tr>
    </w:tbl>
    <w:p>
      <w:pPr>
        <w:spacing w:after="80"/>
      </w:pPr>
    </w:p>
    <w:p>
      <w:pPr>
        <w:spacing w:after="160"/>
      </w:pPr>
      <w:r>
        <w:rPr>
          <w:rFonts w:ascii="Arial" w:hAnsi="Arial"/>
          <w:b w:val="0"/>
          <w:i w:val="0"/>
          <w:color w:val="111827"/>
          <w:sz w:val="22"/>
        </w:rPr>
        <w:t>The table below is easier to recall once you see the pattern behind it. All three wrap a model in the same gather-context → act → verify loop; they differ in tools, sandbox and host authority.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Harness</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Claude Code</w:t>
            </w:r>
          </w:p>
        </w:tc>
        <w:tc>
          <w:tcPr>
            <w:tcW w:type="dxa" w:w="2880"/>
            <w:shd w:val="clear" w:color="auto" w:fill="F5F8FC"/>
          </w:tcPr>
          <w:p>
            <w:pPr>
              <w:keepNext/>
              <w:keepLines/>
              <w:spacing w:after="0"/>
            </w:pPr>
            <w:r/>
            <w:r>
              <w:rPr>
                <w:rFonts w:ascii="Arial" w:hAnsi="Arial"/>
                <w:b w:val="0"/>
                <w:color w:val="111827"/>
                <w:sz w:val="18"/>
              </w:rPr>
              <w:t>Anthropic's terminal coding agent — reads your codebase, edits files, runs tests and git by natural language</w:t>
            </w:r>
          </w:p>
        </w:tc>
        <w:tc>
          <w:tcPr>
            <w:tcW w:type="dxa" w:w="2880"/>
            <w:shd w:val="clear" w:color="auto" w:fill="F5F8FC"/>
          </w:tcPr>
          <w:p>
            <w:pPr>
              <w:keepNext/>
              <w:keepLines/>
              <w:spacing w:after="0"/>
            </w:pPr>
            <w:r/>
            <w:r>
              <w:rPr>
                <w:rFonts w:ascii="Arial" w:hAnsi="Arial"/>
                <w:b w:val="0"/>
                <w:color w:val="111827"/>
                <w:sz w:val="18"/>
              </w:rPr>
              <w:t>github.com/anthropics/claude-code</w:t>
            </w:r>
          </w:p>
        </w:tc>
      </w:tr>
      <w:tr>
        <w:trPr>
          <w:cantSplit/>
        </w:trPr>
        <w:tc>
          <w:tcPr>
            <w:tcW w:type="dxa" w:w="2880"/>
          </w:tcPr>
          <w:p>
            <w:pPr>
              <w:keepNext/>
              <w:keepLines/>
              <w:spacing w:after="0"/>
            </w:pPr>
            <w:r/>
            <w:r>
              <w:rPr>
                <w:rFonts w:ascii="Arial" w:hAnsi="Arial"/>
                <w:b/>
                <w:color w:val="111827"/>
                <w:sz w:val="18"/>
              </w:rPr>
              <w:t>Codex</w:t>
            </w:r>
          </w:p>
        </w:tc>
        <w:tc>
          <w:tcPr>
            <w:tcW w:type="dxa" w:w="2880"/>
          </w:tcPr>
          <w:p>
            <w:pPr>
              <w:keepNext/>
              <w:keepLines/>
              <w:spacing w:after="0"/>
            </w:pPr>
            <w:r/>
            <w:r>
              <w:rPr>
                <w:rFonts w:ascii="Arial" w:hAnsi="Arial"/>
                <w:b w:val="0"/>
                <w:color w:val="111827"/>
                <w:sz w:val="18"/>
              </w:rPr>
              <w:t>OpenAI's coding agent; its execution engine (the 'harness') was open-sourced in Aug 2026</w:t>
            </w:r>
          </w:p>
        </w:tc>
        <w:tc>
          <w:tcPr>
            <w:tcW w:type="dxa" w:w="2880"/>
          </w:tcPr>
          <w:p>
            <w:pPr>
              <w:keepNext/>
              <w:keepLines/>
              <w:spacing w:after="0"/>
            </w:pPr>
            <w:r/>
            <w:r>
              <w:rPr>
                <w:rFonts w:ascii="Arial" w:hAnsi="Arial"/>
                <w:b w:val="0"/>
                <w:color w:val="111827"/>
                <w:sz w:val="18"/>
              </w:rPr>
              <w:t>github.com/openai/codex</w:t>
            </w:r>
          </w:p>
        </w:tc>
      </w:tr>
      <w:tr>
        <w:trPr>
          <w:cantSplit/>
        </w:trPr>
        <w:tc>
          <w:tcPr>
            <w:tcW w:type="dxa" w:w="2880"/>
            <w:shd w:val="clear" w:color="auto" w:fill="F5F8FC"/>
          </w:tcPr>
          <w:p>
            <w:pPr>
              <w:keepNext w:val="0"/>
              <w:keepLines/>
              <w:spacing w:after="0"/>
            </w:pPr>
            <w:r/>
            <w:r>
              <w:rPr>
                <w:rFonts w:ascii="Arial" w:hAnsi="Arial"/>
                <w:b/>
                <w:color w:val="111827"/>
                <w:sz w:val="18"/>
              </w:rPr>
              <w:t>DeepSeek Harness (dsh)</w:t>
            </w:r>
          </w:p>
        </w:tc>
        <w:tc>
          <w:tcPr>
            <w:tcW w:type="dxa" w:w="2880"/>
            <w:shd w:val="clear" w:color="auto" w:fill="F5F8FC"/>
          </w:tcPr>
          <w:p>
            <w:pPr>
              <w:keepNext w:val="0"/>
              <w:keepLines/>
              <w:spacing w:after="0"/>
            </w:pPr>
            <w:r/>
            <w:r>
              <w:rPr>
                <w:rFonts w:ascii="Arial" w:hAnsi="Arial"/>
                <w:b w:val="0"/>
                <w:color w:val="111827"/>
                <w:sz w:val="18"/>
              </w:rPr>
              <w:t>DeepSeek's plugin-based, model-agnostic harness — a v0.1 developer preview</w:t>
            </w:r>
          </w:p>
        </w:tc>
        <w:tc>
          <w:tcPr>
            <w:tcW w:type="dxa" w:w="2880"/>
            <w:shd w:val="clear" w:color="auto" w:fill="F5F8FC"/>
          </w:tcPr>
          <w:p>
            <w:pPr>
              <w:keepNext w:val="0"/>
              <w:keepLines/>
              <w:spacing w:after="0"/>
            </w:pPr>
            <w:r/>
            <w:r>
              <w:rPr>
                <w:rFonts w:ascii="Arial" w:hAnsi="Arial"/>
                <w:b w:val="0"/>
                <w:color w:val="111827"/>
                <w:sz w:val="18"/>
              </w:rPr>
              <w:t>github.com/deepseek-ai/deepseek-harness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three wrap a model in the same gather-context → act → verify loop; they differ in tools, sandbox and host authority.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41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Hermes and the Latest</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43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45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46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47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48 — The Latest AI Agents (2025–2026)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S56 — OpenClaw — repository, S57 — Hermes Agent (Nous Research) — repository, S58 — Prime Agent (Prime Intellect) — repository, S59 — OpenWorker — open standard for employing AI in organisations, S60 — QM (Quartermaster, Y Combinator) — multiplayer agent harness</w:t>
            </w:r>
          </w:p>
        </w:tc>
      </w:tr>
    </w:tbl>
    <w:p>
      <w:pPr>
        <w:spacing w:after="80"/>
      </w:pPr>
    </w:p>
    <w:p>
      <w:pPr>
        <w:spacing w:after="160"/>
      </w:pPr>
      <w:r>
        <w:rPr>
          <w:rFonts w:ascii="Arial" w:hAnsi="Arial"/>
          <w:b w:val="0"/>
          <w:i w:val="0"/>
          <w:color w:val="111827"/>
          <w:sz w:val="22"/>
        </w:rPr>
        <w:t>The table below is easier to recall once you see the pattern behind it. All open-source and self-hosted. Capability is not a safety rating — verify each one's permissions, sandbox and data access before use.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Agent</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OpenClaw</w:t>
            </w:r>
          </w:p>
        </w:tc>
        <w:tc>
          <w:tcPr>
            <w:tcW w:type="dxa" w:w="2880"/>
            <w:shd w:val="clear" w:color="auto" w:fill="F5F8FC"/>
          </w:tcPr>
          <w:p>
            <w:pPr>
              <w:keepNext/>
              <w:keepLines/>
              <w:spacing w:after="0"/>
            </w:pPr>
            <w:r/>
            <w:r>
              <w:rPr>
                <w:rFonts w:ascii="Arial" w:hAnsi="Arial"/>
                <w:b w:val="0"/>
                <w:color w:val="111827"/>
                <w:sz w:val="18"/>
              </w:rPr>
              <w:t>Peter Steinberger's open-source personal agent; runs on your own devices, reached via your messaging apps</w:t>
            </w:r>
          </w:p>
        </w:tc>
        <w:tc>
          <w:tcPr>
            <w:tcW w:type="dxa" w:w="2880"/>
            <w:shd w:val="clear" w:color="auto" w:fill="F5F8FC"/>
          </w:tcPr>
          <w:p>
            <w:pPr>
              <w:keepNext/>
              <w:keepLines/>
              <w:spacing w:after="0"/>
            </w:pPr>
            <w:r/>
            <w:r>
              <w:rPr>
                <w:rFonts w:ascii="Arial" w:hAnsi="Arial"/>
                <w:b w:val="0"/>
                <w:color w:val="111827"/>
                <w:sz w:val="18"/>
              </w:rPr>
              <w:t>github.com/openclaw/openclaw</w:t>
            </w:r>
          </w:p>
        </w:tc>
      </w:tr>
      <w:tr>
        <w:trPr>
          <w:cantSplit/>
        </w:trPr>
        <w:tc>
          <w:tcPr>
            <w:tcW w:type="dxa" w:w="2880"/>
          </w:tcPr>
          <w:p>
            <w:pPr>
              <w:keepNext/>
              <w:keepLines/>
              <w:spacing w:after="0"/>
            </w:pPr>
            <w:r/>
            <w:r>
              <w:rPr>
                <w:rFonts w:ascii="Arial" w:hAnsi="Arial"/>
                <w:b/>
                <w:color w:val="111827"/>
                <w:sz w:val="18"/>
              </w:rPr>
              <w:t>Hermes Agent</w:t>
            </w:r>
          </w:p>
        </w:tc>
        <w:tc>
          <w:tcPr>
            <w:tcW w:type="dxa" w:w="2880"/>
          </w:tcPr>
          <w:p>
            <w:pPr>
              <w:keepNext/>
              <w:keepLines/>
              <w:spacing w:after="0"/>
            </w:pPr>
            <w:r/>
            <w:r>
              <w:rPr>
                <w:rFonts w:ascii="Arial" w:hAnsi="Arial"/>
                <w:b w:val="0"/>
                <w:color w:val="111827"/>
                <w:sz w:val="18"/>
              </w:rPr>
              <w:t>Nous Research's self-improving personal agent; learns skills, model-agnostic (we use MiniMax)</w:t>
            </w:r>
          </w:p>
        </w:tc>
        <w:tc>
          <w:tcPr>
            <w:tcW w:type="dxa" w:w="2880"/>
          </w:tcPr>
          <w:p>
            <w:pPr>
              <w:keepNext/>
              <w:keepLines/>
              <w:spacing w:after="0"/>
            </w:pPr>
            <w:r/>
            <w:r>
              <w:rPr>
                <w:rFonts w:ascii="Arial" w:hAnsi="Arial"/>
                <w:b w:val="0"/>
                <w:color w:val="111827"/>
                <w:sz w:val="18"/>
              </w:rPr>
              <w:t>github.com/NousResearch/hermes-agent</w:t>
            </w:r>
          </w:p>
        </w:tc>
      </w:tr>
      <w:tr>
        <w:trPr>
          <w:cantSplit/>
        </w:trPr>
        <w:tc>
          <w:tcPr>
            <w:tcW w:type="dxa" w:w="2880"/>
            <w:shd w:val="clear" w:color="auto" w:fill="F5F8FC"/>
          </w:tcPr>
          <w:p>
            <w:pPr>
              <w:keepNext/>
              <w:keepLines/>
              <w:spacing w:after="0"/>
            </w:pPr>
            <w:r/>
            <w:r>
              <w:rPr>
                <w:rFonts w:ascii="Arial" w:hAnsi="Arial"/>
                <w:b/>
                <w:color w:val="111827"/>
                <w:sz w:val="18"/>
              </w:rPr>
              <w:t>Prime Agent</w:t>
            </w:r>
          </w:p>
        </w:tc>
        <w:tc>
          <w:tcPr>
            <w:tcW w:type="dxa" w:w="2880"/>
            <w:shd w:val="clear" w:color="auto" w:fill="F5F8FC"/>
          </w:tcPr>
          <w:p>
            <w:pPr>
              <w:keepNext/>
              <w:keepLines/>
              <w:spacing w:after="0"/>
            </w:pPr>
            <w:r/>
            <w:r>
              <w:rPr>
                <w:rFonts w:ascii="Arial" w:hAnsi="Arial"/>
                <w:b w:val="0"/>
                <w:color w:val="111827"/>
                <w:sz w:val="18"/>
              </w:rPr>
              <w:t>Prime Intellect's self-improving agent for coding and long-running autonomous tasks</w:t>
            </w:r>
          </w:p>
        </w:tc>
        <w:tc>
          <w:tcPr>
            <w:tcW w:type="dxa" w:w="2880"/>
            <w:shd w:val="clear" w:color="auto" w:fill="F5F8FC"/>
          </w:tcPr>
          <w:p>
            <w:pPr>
              <w:keepNext/>
              <w:keepLines/>
              <w:spacing w:after="0"/>
            </w:pPr>
            <w:r/>
            <w:r>
              <w:rPr>
                <w:rFonts w:ascii="Arial" w:hAnsi="Arial"/>
                <w:b w:val="0"/>
                <w:color w:val="111827"/>
                <w:sz w:val="18"/>
              </w:rPr>
              <w:t>github.com/PrimeIntellect-ai/prime-agent</w:t>
            </w:r>
          </w:p>
        </w:tc>
      </w:tr>
      <w:tr>
        <w:trPr>
          <w:cantSplit/>
        </w:trPr>
        <w:tc>
          <w:tcPr>
            <w:tcW w:type="dxa" w:w="2880"/>
          </w:tcPr>
          <w:p>
            <w:pPr>
              <w:keepNext/>
              <w:keepLines/>
              <w:spacing w:after="0"/>
            </w:pPr>
            <w:r/>
            <w:r>
              <w:rPr>
                <w:rFonts w:ascii="Arial" w:hAnsi="Arial"/>
                <w:b/>
                <w:color w:val="111827"/>
                <w:sz w:val="18"/>
              </w:rPr>
              <w:t>OpenWorker</w:t>
            </w:r>
          </w:p>
        </w:tc>
        <w:tc>
          <w:tcPr>
            <w:tcW w:type="dxa" w:w="2880"/>
          </w:tcPr>
          <w:p>
            <w:pPr>
              <w:keepNext/>
              <w:keepLines/>
              <w:spacing w:after="0"/>
            </w:pPr>
            <w:r/>
            <w:r>
              <w:rPr>
                <w:rFonts w:ascii="Arial" w:hAnsi="Arial"/>
                <w:b w:val="0"/>
                <w:color w:val="111827"/>
                <w:sz w:val="18"/>
              </w:rPr>
              <w:t>An open standard to hire, govern and trust AI 'workers' inside an organisation</w:t>
            </w:r>
          </w:p>
        </w:tc>
        <w:tc>
          <w:tcPr>
            <w:tcW w:type="dxa" w:w="2880"/>
          </w:tcPr>
          <w:p>
            <w:pPr>
              <w:keepNext/>
              <w:keepLines/>
              <w:spacing w:after="0"/>
            </w:pPr>
            <w:r/>
            <w:r>
              <w:rPr>
                <w:rFonts w:ascii="Arial" w:hAnsi="Arial"/>
                <w:b w:val="0"/>
                <w:color w:val="111827"/>
                <w:sz w:val="18"/>
              </w:rPr>
              <w:t>github.com/openworker-io/openworker</w:t>
            </w:r>
          </w:p>
        </w:tc>
      </w:tr>
      <w:tr>
        <w:trPr>
          <w:cantSplit/>
        </w:trPr>
        <w:tc>
          <w:tcPr>
            <w:tcW w:type="dxa" w:w="2880"/>
            <w:shd w:val="clear" w:color="auto" w:fill="F5F8FC"/>
          </w:tcPr>
          <w:p>
            <w:pPr>
              <w:keepNext w:val="0"/>
              <w:keepLines/>
              <w:spacing w:after="0"/>
            </w:pPr>
            <w:r/>
            <w:r>
              <w:rPr>
                <w:rFonts w:ascii="Arial" w:hAnsi="Arial"/>
                <w:b/>
                <w:color w:val="111827"/>
                <w:sz w:val="18"/>
              </w:rPr>
              <w:t>QM (Quartermaster)</w:t>
            </w:r>
          </w:p>
        </w:tc>
        <w:tc>
          <w:tcPr>
            <w:tcW w:type="dxa" w:w="2880"/>
            <w:shd w:val="clear" w:color="auto" w:fill="F5F8FC"/>
          </w:tcPr>
          <w:p>
            <w:pPr>
              <w:keepNext w:val="0"/>
              <w:keepLines/>
              <w:spacing w:after="0"/>
            </w:pPr>
            <w:r/>
            <w:r>
              <w:rPr>
                <w:rFonts w:ascii="Arial" w:hAnsi="Arial"/>
                <w:b w:val="0"/>
                <w:color w:val="111827"/>
                <w:sz w:val="18"/>
              </w:rPr>
              <w:t>Y Combinator's multiplayer agent harness for teams in Slack / web, with scoped memory and sandboxes</w:t>
            </w:r>
          </w:p>
        </w:tc>
        <w:tc>
          <w:tcPr>
            <w:tcW w:type="dxa" w:w="2880"/>
            <w:shd w:val="clear" w:color="auto" w:fill="F5F8FC"/>
          </w:tcPr>
          <w:p>
            <w:pPr>
              <w:keepNext w:val="0"/>
              <w:keepLines/>
              <w:spacing w:after="0"/>
            </w:pPr>
            <w:r/>
            <w:r>
              <w:rPr>
                <w:rFonts w:ascii="Arial" w:hAnsi="Arial"/>
                <w:b w:val="0"/>
                <w:color w:val="111827"/>
                <w:sz w:val="18"/>
              </w:rPr>
              <w:t>github.com/yc-software/qm</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open-source and self-hosted. Capability is not a safety rating — verify each one's permissions, sandbox and data access before use.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49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51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52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53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56 — Orchestrator and Workers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“Orchestrator and Workers” is worth a closer look. Anthropic's research system used this pattern; it beat a single agent by ~90% on their internal research eval.</w:t>
      </w:r>
    </w:p>
    <w:p>
      <w:pPr>
        <w:pStyle w:val="ListBullet"/>
        <w:keepNext/>
        <w:keepLines/>
        <w:spacing w:after="100"/>
      </w:pPr>
      <w:r>
        <w:rPr>
          <w:rFonts w:ascii="Arial" w:hAnsi="Arial"/>
          <w:color w:val="111827"/>
          <w:sz w:val="21"/>
        </w:rPr>
        <w:t>1 · ReceiveA lead agent receives the goal</w:t>
      </w:r>
    </w:p>
    <w:p>
      <w:pPr>
        <w:pStyle w:val="ListBullet"/>
        <w:keepNext/>
        <w:keepLines/>
        <w:spacing w:after="100"/>
      </w:pPr>
      <w:r>
        <w:rPr>
          <w:rFonts w:ascii="Arial" w:hAnsi="Arial"/>
          <w:color w:val="111827"/>
          <w:sz w:val="21"/>
        </w:rPr>
        <w:t>2 · DelegateIt splits the work across specialist agents</w:t>
      </w:r>
    </w:p>
    <w:p>
      <w:pPr>
        <w:pStyle w:val="ListBullet"/>
        <w:keepNext/>
        <w:keepLines/>
        <w:spacing w:after="100"/>
      </w:pPr>
      <w:r>
        <w:rPr>
          <w:rFonts w:ascii="Arial" w:hAnsi="Arial"/>
          <w:color w:val="111827"/>
          <w:sz w:val="21"/>
        </w:rPr>
        <w:t>3 · RunWorkers research, analyse, create and verify in parallel</w:t>
      </w:r>
    </w:p>
    <w:p>
      <w:pPr>
        <w:pStyle w:val="ListBullet"/>
        <w:keepNext w:val="0"/>
        <w:keepLines/>
        <w:spacing w:after="100"/>
      </w:pPr>
      <w:r>
        <w:rPr>
          <w:rFonts w:ascii="Arial" w:hAnsi="Arial"/>
          <w:color w:val="111827"/>
          <w:sz w:val="21"/>
        </w:rPr>
        <w:t>4 · SynthesizeThe lead combines results for final approval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Anthropic's research system used this pattern; it beat a single agent by ~90% on their internal research eval.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57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58 — A Service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Service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Goal</w:t>
            </w:r>
          </w:p>
        </w:tc>
        <w:tc>
          <w:tcPr>
            <w:tcW w:type="dxa" w:w="4320"/>
            <w:shd w:val="clear" w:color="auto" w:fill="F5F8FC"/>
          </w:tcPr>
          <w:p>
            <w:pPr>
              <w:keepNext/>
              <w:keepLines/>
              <w:spacing w:after="0"/>
            </w:pPr>
            <w:r/>
            <w:r>
              <w:rPr>
                <w:rFonts w:ascii="Arial" w:hAnsi="Arial"/>
                <w:b w:val="0"/>
                <w:color w:val="111827"/>
                <w:sz w:val="18"/>
              </w:rPr>
              <w:t>'Plan a customer-recovery campaign'</w:t>
            </w:r>
          </w:p>
        </w:tc>
      </w:tr>
      <w:tr>
        <w:trPr>
          <w:cantSplit/>
        </w:trPr>
        <w:tc>
          <w:tcPr>
            <w:tcW w:type="dxa" w:w="4320"/>
          </w:tcPr>
          <w:p>
            <w:pPr>
              <w:keepNext/>
              <w:keepLines/>
              <w:spacing w:after="0"/>
            </w:pPr>
            <w:r/>
            <w:r>
              <w:rPr>
                <w:rFonts w:ascii="Arial" w:hAnsi="Arial"/>
                <w:b/>
                <w:color w:val="111827"/>
                <w:sz w:val="18"/>
              </w:rPr>
              <w:t>Workers</w:t>
            </w:r>
          </w:p>
        </w:tc>
        <w:tc>
          <w:tcPr>
            <w:tcW w:type="dxa" w:w="4320"/>
          </w:tcPr>
          <w:p>
            <w:pPr>
              <w:keepNext/>
              <w:keepLines/>
              <w:spacing w:after="0"/>
            </w:pPr>
            <w:r/>
            <w:r>
              <w:rPr>
                <w:rFonts w:ascii="Arial" w:hAnsi="Arial"/>
                <w:b w:val="0"/>
                <w:color w:val="111827"/>
                <w:sz w:val="18"/>
              </w:rPr>
              <w:t>One drafts copy, one builds the offer, one checks the data</w:t>
            </w:r>
          </w:p>
        </w:tc>
      </w:tr>
      <w:tr>
        <w:trPr>
          <w:cantSplit/>
        </w:trPr>
        <w:tc>
          <w:tcPr>
            <w:tcW w:type="dxa" w:w="4320"/>
            <w:shd w:val="clear" w:color="auto" w:fill="F5F8FC"/>
          </w:tcPr>
          <w:p>
            <w:pPr>
              <w:keepNext w:val="0"/>
              <w:keepLines/>
              <w:spacing w:after="0"/>
            </w:pPr>
            <w:r/>
            <w:r>
              <w:rPr>
                <w:rFonts w:ascii="Arial" w:hAnsi="Arial"/>
                <w:b/>
                <w:color w:val="111827"/>
                <w:sz w:val="18"/>
              </w:rPr>
              <w:t>Lead</w:t>
            </w:r>
          </w:p>
        </w:tc>
        <w:tc>
          <w:tcPr>
            <w:tcW w:type="dxa" w:w="4320"/>
            <w:shd w:val="clear" w:color="auto" w:fill="F5F8FC"/>
          </w:tcPr>
          <w:p>
            <w:pPr>
              <w:keepNext w:val="0"/>
              <w:keepLines/>
              <w:spacing w:after="0"/>
            </w:pPr>
            <w:r/>
            <w:r>
              <w:rPr>
                <w:rFonts w:ascii="Arial" w:hAnsi="Arial"/>
                <w:b w:val="0"/>
                <w:color w:val="111827"/>
                <w:sz w:val="18"/>
              </w:rPr>
              <w:t>Merges the three into one plan for a human to approve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60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61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62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63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64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65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67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69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70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71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72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74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75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76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77 — What Post-Training Adds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S07 — Ouyang et al., Training language models to follow instructions (InstructGPT)</w:t>
            </w:r>
          </w:p>
        </w:tc>
      </w:tr>
    </w:tbl>
    <w:p>
      <w:pPr>
        <w:spacing w:after="80"/>
      </w:pPr>
    </w:p>
    <w:p>
      <w:pPr>
        <w:spacing w:after="160"/>
      </w:pPr>
      <w:r>
        <w:rPr>
          <w:rFonts w:ascii="Arial" w:hAnsi="Arial"/>
          <w:b w:val="0"/>
          <w:i w:val="0"/>
          <w:color w:val="111827"/>
          <w:sz w:val="22"/>
        </w:rPr>
        <w:t>Read the points below as the few things worth remembering about “What Post-Training Adds”.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Base model</w:t>
            </w:r>
          </w:p>
        </w:tc>
        <w:tc>
          <w:tcPr>
            <w:tcW w:type="dxa" w:w="4320"/>
            <w:shd w:val="clear" w:color="auto" w:fill="F5F8FC"/>
          </w:tcPr>
          <w:p>
            <w:pPr>
              <w:keepNext/>
              <w:keepLines/>
              <w:spacing w:after="0"/>
            </w:pPr>
            <w:r/>
            <w:r>
              <w:rPr>
                <w:rFonts w:ascii="Arial" w:hAnsi="Arial"/>
                <w:b w:val="0"/>
                <w:color w:val="111827"/>
                <w:sz w:val="18"/>
              </w:rPr>
              <w:t>Predicts text from raw training data</w:t>
            </w:r>
          </w:p>
        </w:tc>
      </w:tr>
      <w:tr>
        <w:trPr>
          <w:cantSplit/>
        </w:trPr>
        <w:tc>
          <w:tcPr>
            <w:tcW w:type="dxa" w:w="4320"/>
          </w:tcPr>
          <w:p>
            <w:pPr>
              <w:keepNext/>
              <w:keepLines/>
              <w:spacing w:after="0"/>
            </w:pPr>
            <w:r/>
            <w:r>
              <w:rPr>
                <w:rFonts w:ascii="Arial" w:hAnsi="Arial"/>
                <w:b/>
                <w:color w:val="111827"/>
                <w:sz w:val="18"/>
              </w:rPr>
              <w:t>Instruction tuning</w:t>
            </w:r>
          </w:p>
        </w:tc>
        <w:tc>
          <w:tcPr>
            <w:tcW w:type="dxa" w:w="4320"/>
          </w:tcPr>
          <w:p>
            <w:pPr>
              <w:keepNext/>
              <w:keepLines/>
              <w:spacing w:after="0"/>
            </w:pPr>
            <w:r/>
            <w:r>
              <w:rPr>
                <w:rFonts w:ascii="Arial" w:hAnsi="Arial"/>
                <w:b w:val="0"/>
                <w:color w:val="111827"/>
                <w:sz w:val="18"/>
              </w:rPr>
              <w:t>Taught to follow instructions helpfully</w:t>
            </w:r>
          </w:p>
        </w:tc>
      </w:tr>
      <w:tr>
        <w:trPr>
          <w:cantSplit/>
        </w:trPr>
        <w:tc>
          <w:tcPr>
            <w:tcW w:type="dxa" w:w="4320"/>
            <w:shd w:val="clear" w:color="auto" w:fill="F5F8FC"/>
          </w:tcPr>
          <w:p>
            <w:pPr>
              <w:keepNext w:val="0"/>
              <w:keepLines/>
              <w:spacing w:after="0"/>
            </w:pPr>
            <w:r/>
            <w:r>
              <w:rPr>
                <w:rFonts w:ascii="Arial" w:hAnsi="Arial"/>
                <w:b/>
                <w:color w:val="111827"/>
                <w:sz w:val="18"/>
              </w:rPr>
              <w:t>Why you care</w:t>
            </w:r>
          </w:p>
        </w:tc>
        <w:tc>
          <w:tcPr>
            <w:tcW w:type="dxa" w:w="4320"/>
            <w:shd w:val="clear" w:color="auto" w:fill="F5F8FC"/>
          </w:tcPr>
          <w:p>
            <w:pPr>
              <w:keepNext w:val="0"/>
              <w:keepLines/>
              <w:spacing w:after="0"/>
            </w:pPr>
            <w:r/>
            <w:r>
              <w:rPr>
                <w:rFonts w:ascii="Arial" w:hAnsi="Arial"/>
                <w:b w:val="0"/>
                <w:color w:val="111827"/>
                <w:sz w:val="18"/>
              </w:rPr>
              <w:t>It is why a clear, well-formed prompt works so well</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78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short insight summary from the data.</w:t>
      </w:r>
    </w:p>
    <w:p>
      <w:pPr>
        <w:pStyle w:val="ListBullet"/>
        <w:keepNext/>
        <w:keepLines/>
        <w:spacing w:after="100"/>
      </w:pPr>
      <w:r>
        <w:rPr>
          <w:rFonts w:ascii="Arial" w:hAnsi="Arial"/>
          <w:color w:val="111827"/>
          <w:sz w:val="21"/>
        </w:rPr>
        <w:t>Open the mock marketing Excel file in the activity pack</w:t>
      </w:r>
    </w:p>
    <w:p>
      <w:pPr>
        <w:pStyle w:val="ListBullet"/>
        <w:keepNext/>
        <w:keepLines/>
        <w:spacing w:after="100"/>
      </w:pPr>
      <w:r>
        <w:rPr>
          <w:rFonts w:ascii="Arial" w:hAnsi="Arial"/>
          <w:color w:val="111827"/>
          <w:sz w:val="21"/>
        </w:rPr>
        <w:t>Send the supplied prompts to your Hermes + MiniMax agent</w:t>
      </w:r>
    </w:p>
    <w:p>
      <w:pPr>
        <w:pStyle w:val="ListBullet"/>
        <w:keepNext w:val="0"/>
        <w:keepLines/>
        <w:spacing w:after="100"/>
      </w:pPr>
      <w:r>
        <w:rPr>
          <w:rFonts w:ascii="Arial" w:hAnsi="Arial"/>
          <w:color w:val="111827"/>
          <w:sz w:val="21"/>
        </w:rPr>
        <w:t>Compare a bad prompt and a good prompt on the same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short insight summary from the data.</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79 — Activity 2 — Good vs Bad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Good vs Bad in Action”.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'look at this excel'</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'As a marketing analyst, list the 3 best-performing channels by ROI and one action each'</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Which answer could you actually 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Activity 3 — Build an Animated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Build an Animated PPT with the Agent — you work hands-on with a ready-made tool; the steps are in the walkthrough later in this guide. Templates: elements.envato.com/presentation-templates/compatible-with-powerpoint</w:t>
      </w:r>
    </w:p>
    <w:p>
      <w:pPr>
        <w:pStyle w:val="ListBullet"/>
        <w:keepNext/>
        <w:keepLines/>
        <w:spacing w:after="100"/>
      </w:pPr>
      <w:r>
        <w:rPr>
          <w:rFonts w:ascii="Arial" w:hAnsi="Arial"/>
          <w:color w:val="111827"/>
          <w:sz w:val="21"/>
        </w:rPr>
        <w:t>Use the supplied script and prompts in the activity pack</w:t>
      </w:r>
    </w:p>
    <w:p>
      <w:pPr>
        <w:pStyle w:val="ListBullet"/>
        <w:keepNext/>
        <w:keepLines/>
        <w:spacing w:after="100"/>
      </w:pPr>
      <w:r>
        <w:rPr>
          <w:rFonts w:ascii="Arial" w:hAnsi="Arial"/>
          <w:color w:val="111827"/>
          <w:sz w:val="21"/>
        </w:rPr>
        <w:t>Ask the agent to build slides from an Envato PowerPoint template</w:t>
      </w:r>
    </w:p>
    <w:p>
      <w:pPr>
        <w:pStyle w:val="ListBullet"/>
        <w:keepNext w:val="0"/>
        <w:keepLines/>
        <w:spacing w:after="100"/>
      </w:pPr>
      <w:r>
        <w:rPr>
          <w:rFonts w:ascii="Arial" w:hAnsi="Arial"/>
          <w:color w:val="111827"/>
          <w:sz w:val="21"/>
        </w:rPr>
        <w:t>Compare a vague request with a detailed, well-formed 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Templates: elements.envato.com/presentation-templates/compatible-with-powerpoint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81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'make a ppt'</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Detail in = quality out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84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85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87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Three scenarios drive the discussion: data, jobs and security.</w:t>
      </w:r>
    </w:p>
    <w:p>
      <w:pPr>
        <w:keepNext/>
        <w:keepLines/>
        <w:spacing w:after="100"/>
        <w:ind w:left="576" w:hanging="576"/>
      </w:pPr>
      <w:r>
        <w:rPr>
          <w:rFonts w:ascii="Arial" w:hAnsi="Arial"/>
          <w:b/>
          <w:color w:val="1F6FEB"/>
          <w:sz w:val="21"/>
        </w:rPr>
        <w:t xml:space="preserve">1.  </w:t>
      </w:r>
      <w:r>
        <w:rPr>
          <w:rFonts w:ascii="Arial" w:hAnsi="Arial"/>
          <w:color w:val="111827"/>
          <w:sz w:val="21"/>
        </w:rPr>
        <w:t>AI data governance</w:t>
      </w:r>
    </w:p>
    <w:p>
      <w:pPr>
        <w:keepNext/>
        <w:keepLines/>
        <w:spacing w:after="100"/>
        <w:ind w:left="576" w:hanging="576"/>
      </w:pPr>
      <w:r>
        <w:rPr>
          <w:rFonts w:ascii="Arial" w:hAnsi="Arial"/>
          <w:b/>
          <w:color w:val="1F6FEB"/>
          <w:sz w:val="21"/>
        </w:rPr>
        <w:t xml:space="preserve">2.  </w:t>
      </w:r>
      <w:r>
        <w:rPr>
          <w:rFonts w:ascii="Arial" w:hAnsi="Arial"/>
          <w:color w:val="111827"/>
          <w:sz w:val="21"/>
        </w:rPr>
        <w:t>Accountability</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AI-agent cybersecurity risks</w:t>
      </w:r>
    </w:p>
    <w:p>
      <w:pPr>
        <w:keepNext w:val="0"/>
        <w:keepLines/>
        <w:spacing w:after="100"/>
        <w:ind w:left="576" w:hanging="576"/>
      </w:pPr>
      <w:r>
        <w:rPr>
          <w:rFonts w:ascii="Arial" w:hAnsi="Arial"/>
          <w:b/>
          <w:color w:val="1F6FEB"/>
          <w:sz w:val="21"/>
        </w:rPr>
        <w:t xml:space="preserve">5.  </w:t>
      </w:r>
      <w:r>
        <w:rPr>
          <w:rFonts w:ascii="Arial" w:hAnsi="Arial"/>
          <w:color w:val="111827"/>
          <w:sz w:val="21"/>
        </w:rPr>
        <w:t>Safe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scenarios drive the discussion: data, jobs and security.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88 — Scenario A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A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90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91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94 — A Sample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The points below unpack what “A Sample AI Data Governance Policy” means in practice.</w:t>
      </w:r>
    </w:p>
    <w:p>
      <w:pPr>
        <w:pStyle w:val="ListBullet"/>
        <w:keepNext/>
        <w:keepLines/>
        <w:spacing w:after="100"/>
      </w:pPr>
      <w:r>
        <w:rPr>
          <w:rFonts w:ascii="Arial" w:hAnsi="Arial"/>
          <w:color w:val="111827"/>
          <w:sz w:val="21"/>
        </w:rPr>
        <w:t>Scope — the AI systems, agents and data assets covered</w:t>
      </w:r>
    </w:p>
    <w:p>
      <w:pPr>
        <w:pStyle w:val="ListBullet"/>
        <w:keepNext/>
        <w:keepLines/>
        <w:spacing w:after="100"/>
      </w:pPr>
      <w:r>
        <w:rPr>
          <w:rFonts w:ascii="Arial" w:hAnsi="Arial"/>
          <w:color w:val="111827"/>
          <w:sz w:val="21"/>
        </w:rPr>
        <w:t>Roles — data owner, agent owner, approver and reviewer</w:t>
      </w:r>
    </w:p>
    <w:p>
      <w:pPr>
        <w:pStyle w:val="ListBullet"/>
        <w:keepNext/>
        <w:keepLines/>
        <w:spacing w:after="100"/>
      </w:pPr>
      <w:r>
        <w:rPr>
          <w:rFonts w:ascii="Arial" w:hAnsi="Arial"/>
          <w:color w:val="111827"/>
          <w:sz w:val="21"/>
        </w:rPr>
        <w:t>Rules — allowed data, required approvals, logging and retention</w:t>
      </w:r>
    </w:p>
    <w:p>
      <w:pPr>
        <w:pStyle w:val="ListBullet"/>
        <w:keepNext w:val="0"/>
        <w:keepLines/>
        <w:spacing w:after="100"/>
      </w:pPr>
      <w:r>
        <w:rPr>
          <w:rFonts w:ascii="Arial" w:hAnsi="Arial"/>
          <w:color w:val="111827"/>
          <w:sz w:val="21"/>
        </w:rPr>
        <w:t>Review — how often the policy and agent permissions are re-checked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You will produce a one-page policy you could take back to work.</w:t>
      </w:r>
    </w:p>
    <w:p>
      <w:pPr>
        <w:pStyle w:val="ListBullet"/>
        <w:keepNext/>
        <w:keepLines/>
        <w:spacing w:after="100"/>
      </w:pPr>
      <w:r>
        <w:rPr>
          <w:rFonts w:ascii="Arial" w:hAnsi="Arial"/>
          <w:color w:val="111827"/>
          <w:sz w:val="21"/>
        </w:rPr>
        <w:t>Open the sample policy in the activity pack</w:t>
      </w:r>
    </w:p>
    <w:p>
      <w:pPr>
        <w:pStyle w:val="ListBullet"/>
        <w:keepNext/>
        <w:keepLines/>
        <w:spacing w:after="100"/>
      </w:pPr>
      <w:r>
        <w:rPr>
          <w:rFonts w:ascii="Arial" w:hAnsi="Arial"/>
          <w:color w:val="111827"/>
          <w:sz w:val="21"/>
        </w:rPr>
        <w:t>Use the supplied prompts to adapt it to your own team</w:t>
      </w:r>
    </w:p>
    <w:p>
      <w:pPr>
        <w:pStyle w:val="ListBullet"/>
        <w:keepNext w:val="0"/>
        <w:keepLines/>
        <w:spacing w:after="100"/>
      </w:pPr>
      <w:r>
        <w:rPr>
          <w:rFonts w:ascii="Arial" w:hAnsi="Arial"/>
          <w:color w:val="111827"/>
          <w:sz w:val="21"/>
        </w:rPr>
        <w:t>Fill scope, roles, rules, approvals and review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one-page policy you could take back to work.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96 — Scenario B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B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Read the points below as the few things worth remembering about “The Numbers Give Perspective”.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+170M</w:t>
            </w:r>
          </w:p>
        </w:tc>
        <w:tc>
          <w:tcPr>
            <w:tcW w:type="dxa" w:w="4320"/>
            <w:shd w:val="clear" w:color="auto" w:fill="F5F8FC"/>
          </w:tcPr>
          <w:p>
            <w:pPr>
              <w:keepNext/>
              <w:keepLines/>
              <w:spacing w:after="0"/>
            </w:pPr>
            <w:r/>
            <w:r>
              <w:rPr>
                <w:rFonts w:ascii="Arial" w:hAnsi="Arial"/>
                <w:b w:val="0"/>
                <w:color w:val="111827"/>
                <w:sz w:val="18"/>
              </w:rPr>
              <w:t>New jobs created by 2030 (WEF Future of Jobs 2025)</w:t>
            </w:r>
          </w:p>
        </w:tc>
      </w:tr>
      <w:tr>
        <w:trPr>
          <w:cantSplit/>
        </w:trPr>
        <w:tc>
          <w:tcPr>
            <w:tcW w:type="dxa" w:w="4320"/>
          </w:tcPr>
          <w:p>
            <w:pPr>
              <w:keepNext/>
              <w:keepLines/>
              <w:spacing w:after="0"/>
            </w:pPr>
            <w:r/>
            <w:r>
              <w:rPr>
                <w:rFonts w:ascii="Arial" w:hAnsi="Arial"/>
                <w:b/>
                <w:color w:val="111827"/>
                <w:sz w:val="18"/>
              </w:rPr>
              <w:t>-92M</w:t>
            </w:r>
          </w:p>
        </w:tc>
        <w:tc>
          <w:tcPr>
            <w:tcW w:type="dxa" w:w="4320"/>
          </w:tcPr>
          <w:p>
            <w:pPr>
              <w:keepNext/>
              <w:keepLines/>
              <w:spacing w:after="0"/>
            </w:pPr>
            <w:r/>
            <w:r>
              <w:rPr>
                <w:rFonts w:ascii="Arial" w:hAnsi="Arial"/>
                <w:b w:val="0"/>
                <w:color w:val="111827"/>
                <w:sz w:val="18"/>
              </w:rPr>
              <w:t>Jobs displaced by 2030 — a net gain of about 78M</w:t>
            </w:r>
          </w:p>
        </w:tc>
      </w:tr>
      <w:tr>
        <w:trPr>
          <w:cantSplit/>
        </w:trPr>
        <w:tc>
          <w:tcPr>
            <w:tcW w:type="dxa" w:w="4320"/>
            <w:shd w:val="clear" w:color="auto" w:fill="F5F8FC"/>
          </w:tcPr>
          <w:p>
            <w:pPr>
              <w:keepNext w:val="0"/>
              <w:keepLines/>
              <w:spacing w:after="0"/>
            </w:pPr>
            <w:r/>
            <w:r>
              <w:rPr>
                <w:rFonts w:ascii="Arial" w:hAnsi="Arial"/>
                <w:b/>
                <w:color w:val="111827"/>
                <w:sz w:val="18"/>
              </w:rPr>
              <w:t>39%</w:t>
            </w:r>
          </w:p>
        </w:tc>
        <w:tc>
          <w:tcPr>
            <w:tcW w:type="dxa" w:w="4320"/>
            <w:shd w:val="clear" w:color="auto" w:fill="F5F8FC"/>
          </w:tcPr>
          <w:p>
            <w:pPr>
              <w:keepNext w:val="0"/>
              <w:keepLines/>
              <w:spacing w:after="0"/>
            </w:pPr>
            <w:r/>
            <w:r>
              <w:rPr>
                <w:rFonts w:ascii="Arial" w:hAnsi="Arial"/>
                <w:b w:val="0"/>
                <w:color w:val="111827"/>
                <w:sz w:val="18"/>
              </w:rPr>
              <w:t>Share of core skills expected to change by 2030</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99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100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102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103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105 — Scenario C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C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112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113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Practical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Practical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119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Let agents act — but bound the authority and keep a human answerable.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Let agents act — but bound the authority and keep a human answerable.</w:t>
            </w:r>
          </w:p>
        </w:tc>
      </w:tr>
    </w:tbl>
    <w:p>
      <w:r>
        <w:br w:type="page"/>
      </w:r>
    </w:p>
    <w:p>
      <w:pPr>
        <w:pStyle w:val="Heading2"/>
      </w:pPr>
      <w:r>
        <w:t>Slide 121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points below unpack what “Assessment Reminder” means in practice.</w:t>
      </w:r>
    </w:p>
    <w:p>
      <w:pPr>
        <w:pStyle w:val="ListBullet"/>
        <w:keepNext/>
        <w:keepLines/>
        <w:spacing w:after="100"/>
      </w:pPr>
      <w:r>
        <w:rPr>
          <w:rFonts w:ascii="Arial" w:hAnsi="Arial"/>
          <w:color w:val="111827"/>
          <w:sz w:val="21"/>
        </w:rPr>
        <w:t>Complete the required digital attendance</w:t>
      </w:r>
    </w:p>
    <w:p>
      <w:pPr>
        <w:pStyle w:val="ListBullet"/>
        <w:keepNext/>
        <w:keepLines/>
        <w:spacing w:after="100"/>
      </w:pPr>
      <w:r>
        <w:rPr>
          <w:rFonts w:ascii="Arial" w:hAnsi="Arial"/>
          <w:color w:val="111827"/>
          <w:sz w:val="21"/>
        </w:rPr>
        <w:t>Use the slides, Learner Guide and your own activity notes — open book</w:t>
      </w:r>
    </w:p>
    <w:p>
      <w:pPr>
        <w:pStyle w:val="ListBullet"/>
        <w:keepNext w:val="0"/>
        <w:keepLines/>
        <w:spacing w:after="100"/>
      </w:pPr>
      <w:r>
        <w:rPr>
          <w:rFonts w:ascii="Arial" w:hAnsi="Arial"/>
          <w:color w:val="111827"/>
          <w:sz w:val="21"/>
        </w:rPr>
        <w:t>Submit the required files on the LMS</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Practical</w:t>
            </w:r>
          </w:p>
        </w:tc>
        <w:tc>
          <w:tcPr>
            <w:tcW w:type="dxa" w:w="2880"/>
          </w:tcPr>
          <w:p>
            <w:pPr>
              <w:keepNext/>
              <w:keepLines/>
              <w:spacing w:after="0"/>
            </w:pPr>
            <w:r/>
            <w:r>
              <w:rPr>
                <w:rFonts w:ascii="Arial" w:hAnsi="Arial"/>
                <w:b w:val="0"/>
                <w:color w:val="111827"/>
                <w:sz w:val="18"/>
              </w:rPr>
              <w:t>3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124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Practical</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the mock marketing Excel file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mock marketing Excel file supplied in the activity pack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Send the BAD prompt from the prompt card to your agent (for example, 'look at this excel') and read the response.</w:t>
      </w:r>
    </w:p>
    <w:p>
      <w:pPr>
        <w:keepNext/>
        <w:keepLines/>
        <w:spacing w:after="60"/>
        <w:ind w:left="576" w:hanging="576"/>
      </w:pPr>
      <w:r>
        <w:rPr>
          <w:rFonts w:ascii="Arial" w:hAnsi="Arial"/>
          <w:b/>
          <w:color w:val="1F6FEB"/>
          <w:sz w:val="18"/>
        </w:rPr>
        <w:t xml:space="preserve">3.  </w:t>
      </w:r>
      <w:r>
        <w:rPr>
          <w:rFonts w:ascii="Arial" w:hAnsi="Arial"/>
          <w:color w:val="111827"/>
          <w:sz w:val="18"/>
        </w:rPr>
        <w:t>Send the GOOD prompt from the prompt card (a clear role, task and format) and read the response.</w:t>
      </w:r>
    </w:p>
    <w:p>
      <w:pPr>
        <w:keepNext/>
        <w:keepLines/>
        <w:spacing w:after="60"/>
        <w:ind w:left="576" w:hanging="576"/>
      </w:pPr>
      <w:r>
        <w:rPr>
          <w:rFonts w:ascii="Arial" w:hAnsi="Arial"/>
          <w:b/>
          <w:color w:val="1F6FEB"/>
          <w:sz w:val="18"/>
        </w:rPr>
        <w:t xml:space="preserve">4.  </w:t>
      </w:r>
      <w:r>
        <w:rPr>
          <w:rFonts w:ascii="Arial" w:hAnsi="Arial"/>
          <w:color w:val="111827"/>
          <w:sz w:val="18"/>
        </w:rPr>
        <w:t>Compare the two answers: which one could you actually act on?</w:t>
      </w:r>
    </w:p>
    <w:p>
      <w:pPr>
        <w:keepNext w:val="0"/>
        <w:keepLines/>
        <w:spacing w:after="60"/>
        <w:ind w:left="576" w:hanging="576"/>
      </w:pPr>
      <w:r>
        <w:rPr>
          <w:rFonts w:ascii="Arial" w:hAnsi="Arial"/>
          <w:b/>
          <w:color w:val="1F6FEB"/>
          <w:sz w:val="18"/>
        </w:rPr>
        <w:t xml:space="preserve">5.  </w:t>
      </w:r>
      <w:r>
        <w:rPr>
          <w:rFonts w:ascii="Arial" w:hAnsi="Arial"/>
          <w:color w:val="111827"/>
          <w:sz w:val="18"/>
        </w:rPr>
        <w:t>Ask one follow-up to refine the good answer into a three-bullet summary with one action each.</w:t>
      </w:r>
    </w:p>
    <w:p>
      <w:pPr>
        <w:pStyle w:val="Heading3"/>
      </w:pPr>
      <w:r>
        <w:t>What you produce</w:t>
      </w:r>
    </w:p>
    <w:p>
      <w:pPr>
        <w:pStyle w:val="ListBullet"/>
        <w:keepNext/>
        <w:keepLines/>
        <w:spacing w:after="60"/>
      </w:pPr>
      <w:r>
        <w:rPr>
          <w:rFonts w:ascii="Arial" w:hAnsi="Arial"/>
          <w:color w:val="111827"/>
          <w:sz w:val="18"/>
        </w:rPr>
        <w:t>The two responses (bad-prompt and good-prompt) side by side</w:t>
      </w:r>
    </w:p>
    <w:p>
      <w:pPr>
        <w:pStyle w:val="ListBullet"/>
        <w:keepNext w:val="0"/>
        <w:keepLines/>
        <w:spacing w:after="60"/>
      </w:pPr>
      <w:r>
        <w:rPr>
          <w:rFonts w:ascii="Arial" w:hAnsi="Arial"/>
          <w:color w:val="111827"/>
          <w:sz w:val="18"/>
        </w:rPr>
        <w:t>A three-bullet insight summary you could hand to a manager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ran the same data through a weak and a strong prompt and can explain, in one sentence, why the stronger prompt produced a more useful answer.</w:t>
            </w:r>
          </w:p>
        </w:tc>
      </w:tr>
    </w:tbl>
    <w:p>
      <w:r>
        <w:br w:type="page"/>
      </w:r>
    </w:p>
    <w:p>
      <w:pPr>
        <w:pStyle w:val="Heading2"/>
      </w:pPr>
      <w:r>
        <w:t>Activity 3 — Build an Animated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script and prompts in the activity pack, and a PowerPoint template from elements.envato.com/presentation-templates/compatible-with-powerpoint.</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script content is fictional teaching material.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supplied script and the list of prompts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Choose an Envato PowerPoint-compatible template as your starting style.</w:t>
      </w:r>
    </w:p>
    <w:p>
      <w:pPr>
        <w:keepNext/>
        <w:keepLines/>
        <w:spacing w:after="60"/>
        <w:ind w:left="576" w:hanging="576"/>
      </w:pPr>
      <w:r>
        <w:rPr>
          <w:rFonts w:ascii="Arial" w:hAnsi="Arial"/>
          <w:b/>
          <w:color w:val="1F6FEB"/>
          <w:sz w:val="18"/>
        </w:rPr>
        <w:t xml:space="preserve">3.  </w:t>
      </w:r>
      <w:r>
        <w:rPr>
          <w:rFonts w:ascii="Arial" w:hAnsi="Arial"/>
          <w:color w:val="111827"/>
          <w:sz w:val="18"/>
        </w:rPr>
        <w:t>Send the VAGUE prompt ('make a ppt') and note how little you can use.</w:t>
      </w:r>
    </w:p>
    <w:p>
      <w:pPr>
        <w:keepNext/>
        <w:keepLines/>
        <w:spacing w:after="60"/>
        <w:ind w:left="576" w:hanging="576"/>
      </w:pPr>
      <w:r>
        <w:rPr>
          <w:rFonts w:ascii="Arial" w:hAnsi="Arial"/>
          <w:b/>
          <w:color w:val="1F6FEB"/>
          <w:sz w:val="18"/>
        </w:rPr>
        <w:t xml:space="preserve">4.  </w:t>
      </w:r>
      <w:r>
        <w:rPr>
          <w:rFonts w:ascii="Arial" w:hAnsi="Arial"/>
          <w:color w:val="111827"/>
          <w:sz w:val="18"/>
        </w:rPr>
        <w:t>Send the DETAILED prompt (template, number of slides, animation on titles, a summary slide) from the prompt card.</w:t>
      </w:r>
    </w:p>
    <w:p>
      <w:pPr>
        <w:keepNext w:val="0"/>
        <w:keepLines/>
        <w:spacing w:after="60"/>
        <w:ind w:left="576" w:hanging="576"/>
      </w:pPr>
      <w:r>
        <w:rPr>
          <w:rFonts w:ascii="Arial" w:hAnsi="Arial"/>
          <w:b/>
          <w:color w:val="1F6FEB"/>
          <w:sz w:val="18"/>
        </w:rPr>
        <w:t xml:space="preserve">5.  </w:t>
      </w:r>
      <w:r>
        <w:rPr>
          <w:rFonts w:ascii="Arial" w:hAnsi="Arial"/>
          <w:color w:val="111827"/>
          <w:sz w:val="18"/>
        </w:rPr>
        <w:t>Ask the agent to adjust one thing — for example, shorten a slide or add a closing call to action.</w:t>
      </w:r>
    </w:p>
    <w:p>
      <w:pPr>
        <w:pStyle w:val="Heading3"/>
      </w:pPr>
      <w:r>
        <w:t>What you produce</w:t>
      </w:r>
    </w:p>
    <w:p>
      <w:pPr>
        <w:pStyle w:val="ListBullet"/>
        <w:keepNext/>
        <w:keepLines/>
        <w:spacing w:after="60"/>
      </w:pPr>
      <w:r>
        <w:rPr>
          <w:rFonts w:ascii="Arial" w:hAnsi="Arial"/>
          <w:color w:val="111827"/>
          <w:sz w:val="18"/>
        </w:rPr>
        <w:t>A short slide outline or deck built from the detailed prompt</w:t>
      </w:r>
    </w:p>
    <w:p>
      <w:pPr>
        <w:pStyle w:val="ListBullet"/>
        <w:keepNext w:val="0"/>
        <w:keepLines/>
        <w:spacing w:after="60"/>
      </w:pPr>
      <w:r>
        <w:rPr>
          <w:rFonts w:ascii="Arial" w:hAnsi="Arial"/>
          <w:color w:val="111827"/>
          <w:sz w:val="18"/>
        </w:rPr>
        <w:t>A note on the single change that most improved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usable slide outline from a detailed prompt and can point to what made it better than the vague request.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and script from Activities 2 and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sample AI Data Governance Policy and adaptation prompts in the activity pack; any AI assistant you used today.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write about a fictional or generic team, not real confidential systems.</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sample AI Data Governance Policy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Read the five sections: Scope, Roles, Rules, Approvals and Review.</w:t>
      </w:r>
    </w:p>
    <w:p>
      <w:pPr>
        <w:keepNext/>
        <w:keepLines/>
        <w:spacing w:after="60"/>
        <w:ind w:left="576" w:hanging="576"/>
      </w:pPr>
      <w:r>
        <w:rPr>
          <w:rFonts w:ascii="Arial" w:hAnsi="Arial"/>
          <w:b/>
          <w:color w:val="1F6FEB"/>
          <w:sz w:val="18"/>
        </w:rPr>
        <w:t xml:space="preserve">3.  </w:t>
      </w:r>
      <w:r>
        <w:rPr>
          <w:rFonts w:ascii="Arial" w:hAnsi="Arial"/>
          <w:color w:val="111827"/>
          <w:sz w:val="18"/>
        </w:rPr>
        <w:t>Use the supplied prompts to adapt each section to a team you know (for example, a hotel front desk).</w:t>
      </w:r>
    </w:p>
    <w:p>
      <w:pPr>
        <w:keepNext/>
        <w:keepLines/>
        <w:spacing w:after="60"/>
        <w:ind w:left="576" w:hanging="576"/>
      </w:pPr>
      <w:r>
        <w:rPr>
          <w:rFonts w:ascii="Arial" w:hAnsi="Arial"/>
          <w:b/>
          <w:color w:val="1F6FEB"/>
          <w:sz w:val="18"/>
        </w:rPr>
        <w:t xml:space="preserve">4.  </w:t>
      </w:r>
      <w:r>
        <w:rPr>
          <w:rFonts w:ascii="Arial" w:hAnsi="Arial"/>
          <w:color w:val="111827"/>
          <w:sz w:val="18"/>
        </w:rPr>
        <w:t>Decide which data an agent may read, which it may change, and which changes need human approval.</w:t>
      </w:r>
    </w:p>
    <w:p>
      <w:pPr>
        <w:keepNext w:val="0"/>
        <w:keepLines/>
        <w:spacing w:after="60"/>
        <w:ind w:left="576" w:hanging="576"/>
      </w:pPr>
      <w:r>
        <w:rPr>
          <w:rFonts w:ascii="Arial" w:hAnsi="Arial"/>
          <w:b/>
          <w:color w:val="1F6FEB"/>
          <w:sz w:val="18"/>
        </w:rPr>
        <w:t xml:space="preserve">5.  </w:t>
      </w:r>
      <w:r>
        <w:rPr>
          <w:rFonts w:ascii="Arial" w:hAnsi="Arial"/>
          <w:color w:val="111827"/>
          <w:sz w:val="18"/>
        </w:rPr>
        <w:t>Name the accountable owner for the agent and for the data.</w:t>
      </w:r>
    </w:p>
    <w:p>
      <w:pPr>
        <w:pStyle w:val="Heading3"/>
      </w:pPr>
      <w:r>
        <w:t>What you produce</w:t>
      </w:r>
    </w:p>
    <w:p>
      <w:pPr>
        <w:pStyle w:val="ListBullet"/>
        <w:keepNext/>
        <w:keepLines/>
        <w:spacing w:after="60"/>
      </w:pPr>
      <w:r>
        <w:rPr>
          <w:rFonts w:ascii="Arial" w:hAnsi="Arial"/>
          <w:color w:val="111827"/>
          <w:sz w:val="18"/>
        </w:rPr>
        <w:t>A one-page AI Data Governance Policy for your chosen team</w:t>
      </w:r>
    </w:p>
    <w:p>
      <w:pPr>
        <w:pStyle w:val="ListBullet"/>
        <w:keepNext w:val="0"/>
        <w:keepLines/>
        <w:spacing w:after="60"/>
      </w:pPr>
      <w:r>
        <w:rPr>
          <w:rFonts w:ascii="Arial" w:hAnsi="Arial"/>
          <w:color w:val="111827"/>
          <w:sz w:val="18"/>
        </w:rPr>
        <w:t>A named accountable owner for at least one agent and one dataset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Practical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Which data agents may read, write or generate, and retention limits.</w:t>
            </w:r>
          </w:p>
        </w:tc>
      </w:tr>
      <w:tr>
        <w:trPr>
          <w:cantSplit/>
        </w:trPr>
        <w:tc>
          <w:tcPr>
            <w:tcW w:type="dxa" w:w="4320"/>
          </w:tcPr>
          <w:p>
            <w:pPr>
              <w:keepNext/>
              <w:keepLines/>
              <w:spacing w:after="0"/>
            </w:pPr>
            <w:r/>
            <w:r>
              <w:rPr>
                <w:rFonts w:ascii="Arial" w:hAnsi="Arial"/>
                <w:b/>
                <w:color w:val="111827"/>
                <w:sz w:val="18"/>
              </w:rPr>
              <w:t>Approvals</w:t>
            </w:r>
          </w:p>
        </w:tc>
        <w:tc>
          <w:tcPr>
            <w:tcW w:type="dxa" w:w="4320"/>
          </w:tcPr>
          <w:p>
            <w:pPr>
              <w:keepNext/>
              <w:keepLines/>
              <w:spacing w:after="0"/>
            </w:pPr>
            <w:r/>
            <w:r>
              <w:rPr>
                <w:rFonts w:ascii="Arial" w:hAnsi="Arial"/>
                <w:b w:val="0"/>
                <w:color w:val="111827"/>
                <w:sz w:val="18"/>
              </w:rPr>
              <w:t>Which agent actions need a human to approve before they happen.</w:t>
            </w:r>
          </w:p>
        </w:tc>
      </w:tr>
      <w:tr>
        <w:trPr>
          <w:cantSplit/>
        </w:trPr>
        <w:tc>
          <w:tcPr>
            <w:tcW w:type="dxa" w:w="4320"/>
            <w:shd w:val="clear" w:color="auto" w:fill="F5F8FC"/>
          </w:tcPr>
          <w:p>
            <w:pPr>
              <w:keepNext/>
              <w:keepLines/>
              <w:spacing w:after="0"/>
            </w:pPr>
            <w:r/>
            <w:r>
              <w:rPr>
                <w:rFonts w:ascii="Arial" w:hAnsi="Arial"/>
                <w:b/>
                <w:color w:val="111827"/>
                <w:sz w:val="18"/>
              </w:rPr>
              <w:t>Audit</w:t>
            </w:r>
          </w:p>
        </w:tc>
        <w:tc>
          <w:tcPr>
            <w:tcW w:type="dxa" w:w="4320"/>
            <w:shd w:val="clear" w:color="auto" w:fill="F5F8FC"/>
          </w:tcPr>
          <w:p>
            <w:pPr>
              <w:keepNext/>
              <w:keepLines/>
              <w:spacing w:after="0"/>
            </w:pPr>
            <w:r/>
            <w:r>
              <w:rPr>
                <w:rFonts w:ascii="Arial" w:hAnsi="Arial"/>
                <w:b w:val="0"/>
                <w:color w:val="111827"/>
                <w:sz w:val="18"/>
              </w:rPr>
              <w:t>What is logged and who reviews it.</w:t>
            </w:r>
          </w:p>
        </w:tc>
      </w:tr>
      <w:tr>
        <w:trPr>
          <w:cantSplit/>
        </w:trPr>
        <w:tc>
          <w:tcPr>
            <w:tcW w:type="dxa" w:w="4320"/>
          </w:tcPr>
          <w:p>
            <w:pPr>
              <w:keepNext/>
              <w:keepLines/>
              <w:spacing w:after="0"/>
            </w:pPr>
            <w:r/>
            <w:r>
              <w:rPr>
                <w:rFonts w:ascii="Arial" w:hAnsi="Arial"/>
                <w:b/>
                <w:color w:val="111827"/>
                <w:sz w:val="18"/>
              </w:rPr>
              <w:t>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S20</w:t>
            </w:r>
          </w:p>
        </w:tc>
        <w:tc>
          <w:tcPr>
            <w:tcW w:type="dxa" w:w="2880"/>
          </w:tcPr>
          <w:p>
            <w:pPr>
              <w:keepLines/>
              <w:spacing w:after="0"/>
            </w:pPr>
            <w:r/>
            <w:r>
              <w:rPr>
                <w:rFonts w:ascii="Arial" w:hAnsi="Arial"/>
                <w:b w:val="0"/>
                <w:color w:val="111827"/>
                <w:sz w:val="14"/>
              </w:rPr>
              <w:t>PetaPixel — Mango launches photorealistic AI-generated campaign (Jul 2024)</w:t>
            </w:r>
          </w:p>
        </w:tc>
        <w:tc>
          <w:tcPr>
            <w:tcW w:type="dxa" w:w="2880"/>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shd w:val="clear" w:color="auto" w:fill="F5F8FC"/>
          </w:tcPr>
          <w:p>
            <w:pPr>
              <w:keepLines/>
              <w:spacing w:after="0"/>
            </w:pPr>
            <w:r/>
            <w:r>
              <w:rPr>
                <w:rFonts w:ascii="Arial" w:hAnsi="Arial"/>
                <w:b/>
                <w:color w:val="111827"/>
                <w:sz w:val="14"/>
              </w:rPr>
              <w:t>S21</w:t>
            </w:r>
          </w:p>
        </w:tc>
        <w:tc>
          <w:tcPr>
            <w:tcW w:type="dxa" w:w="2880"/>
            <w:shd w:val="clear" w:color="auto" w:fill="F5F8FC"/>
          </w:tcPr>
          <w:p>
            <w:pPr>
              <w:keepLines/>
              <w:spacing w:after="0"/>
            </w:pPr>
            <w:r/>
            <w:r>
              <w:rPr>
                <w:rFonts w:ascii="Arial" w:hAnsi="Arial"/>
                <w:b w:val="0"/>
                <w:color w:val="111827"/>
                <w:sz w:val="14"/>
              </w:rPr>
              <w:t>CNN — H&amp;M to create AI 'digital twins' of models (Mar 2025)</w:t>
            </w:r>
          </w:p>
        </w:tc>
        <w:tc>
          <w:tcPr>
            <w:tcW w:type="dxa" w:w="2880"/>
            <w:shd w:val="clear" w:color="auto" w:fill="F5F8FC"/>
          </w:tcPr>
          <w:p>
            <w:pPr>
              <w:keepLines/>
              <w:spacing w:after="0"/>
            </w:pPr>
            <w:r/>
            <w:r>
              <w:rPr>
                <w:rFonts w:ascii="Arial" w:hAnsi="Arial"/>
                <w:b w:val="0"/>
                <w:color w:val="111827"/>
                <w:sz w:val="14"/>
              </w:rPr>
              <w:t>https://www.cnn.com/2025/03/28/style/h-and-m-ai-models-intl-scli</w:t>
            </w:r>
          </w:p>
        </w:tc>
      </w:tr>
      <w:tr>
        <w:trPr>
          <w:cantSplit/>
        </w:trPr>
        <w:tc>
          <w:tcPr>
            <w:tcW w:type="dxa" w:w="2880"/>
          </w:tcPr>
          <w:p>
            <w:pPr>
              <w:keepLines/>
              <w:spacing w:after="0"/>
            </w:pPr>
            <w:r/>
            <w:r>
              <w:rPr>
                <w:rFonts w:ascii="Arial" w:hAnsi="Arial"/>
                <w:b/>
                <w:color w:val="111827"/>
                <w:sz w:val="14"/>
              </w:rPr>
              <w:t>S22</w:t>
            </w:r>
          </w:p>
        </w:tc>
        <w:tc>
          <w:tcPr>
            <w:tcW w:type="dxa" w:w="2880"/>
          </w:tcPr>
          <w:p>
            <w:pPr>
              <w:keepLines/>
              <w:spacing w:after="0"/>
            </w:pPr>
            <w:r/>
            <w:r>
              <w:rPr>
                <w:rFonts w:ascii="Arial" w:hAnsi="Arial"/>
                <w:b w:val="0"/>
                <w:color w:val="111827"/>
                <w:sz w:val="14"/>
              </w:rPr>
              <w:t>CNN — AI models in Guess ad in Vogue's August 2025 issue</w:t>
            </w:r>
          </w:p>
        </w:tc>
        <w:tc>
          <w:tcPr>
            <w:tcW w:type="dxa" w:w="2880"/>
          </w:tcPr>
          <w:p>
            <w:pPr>
              <w:keepLines/>
              <w:spacing w:after="0"/>
            </w:pPr>
            <w:r/>
            <w:r>
              <w:rPr>
                <w:rFonts w:ascii="Arial" w:hAnsi="Arial"/>
                <w:b w:val="0"/>
                <w:color w:val="111827"/>
                <w:sz w:val="14"/>
              </w:rPr>
              <w:t>https://www.cnn.com/2025/07/31/style/vogue-ai-models-guess-campaign</w:t>
            </w:r>
          </w:p>
        </w:tc>
      </w:tr>
      <w:tr>
        <w:trPr>
          <w:cantSplit/>
        </w:trPr>
        <w:tc>
          <w:tcPr>
            <w:tcW w:type="dxa" w:w="2880"/>
            <w:shd w:val="clear" w:color="auto" w:fill="F5F8FC"/>
          </w:tcPr>
          <w:p>
            <w:pPr>
              <w:keepLines/>
              <w:spacing w:after="0"/>
            </w:pPr>
            <w:r/>
            <w:r>
              <w:rPr>
                <w:rFonts w:ascii="Arial" w:hAnsi="Arial"/>
                <w:b/>
                <w:color w:val="111827"/>
                <w:sz w:val="14"/>
              </w:rPr>
              <w:t>S24</w:t>
            </w:r>
          </w:p>
        </w:tc>
        <w:tc>
          <w:tcPr>
            <w:tcW w:type="dxa" w:w="2880"/>
            <w:shd w:val="clear" w:color="auto" w:fill="F5F8FC"/>
          </w:tcPr>
          <w:p>
            <w:pPr>
              <w:keepLines/>
              <w:spacing w:after="0"/>
            </w:pPr>
            <w:r/>
            <w:r>
              <w:rPr>
                <w:rFonts w:ascii="Arial" w:hAnsi="Arial"/>
                <w:b w:val="0"/>
                <w:color w:val="111827"/>
                <w:sz w:val="14"/>
              </w:rPr>
              <w:t>Forbes — Coca-Cola AI-generated Christmas ad, again (Nov 2025)</w:t>
            </w:r>
          </w:p>
        </w:tc>
        <w:tc>
          <w:tcPr>
            <w:tcW w:type="dxa" w:w="2880"/>
            <w:shd w:val="clear" w:color="auto" w:fill="F5F8FC"/>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tcPr>
          <w:p>
            <w:pPr>
              <w:keepLines/>
              <w:spacing w:after="0"/>
            </w:pPr>
            <w:r/>
            <w:r>
              <w:rPr>
                <w:rFonts w:ascii="Arial" w:hAnsi="Arial"/>
                <w:b/>
                <w:color w:val="111827"/>
                <w:sz w:val="14"/>
              </w:rPr>
              <w:t>S25</w:t>
            </w:r>
          </w:p>
        </w:tc>
        <w:tc>
          <w:tcPr>
            <w:tcW w:type="dxa" w:w="2880"/>
          </w:tcPr>
          <w:p>
            <w:pPr>
              <w:keepLines/>
              <w:spacing w:after="0"/>
            </w:pPr>
            <w:r/>
            <w:r>
              <w:rPr>
                <w:rFonts w:ascii="Arial" w:hAnsi="Arial"/>
                <w:b w:val="0"/>
                <w:color w:val="111827"/>
                <w:sz w:val="14"/>
              </w:rPr>
              <w:t>Klarna — AI assistant handles two-thirds of chats in first month (27 Feb 2024)</w:t>
            </w:r>
          </w:p>
        </w:tc>
        <w:tc>
          <w:tcPr>
            <w:tcW w:type="dxa" w:w="2880"/>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shd w:val="clear" w:color="auto" w:fill="F5F8FC"/>
          </w:tcPr>
          <w:p>
            <w:pPr>
              <w:keepLines/>
              <w:spacing w:after="0"/>
            </w:pPr>
            <w:r/>
            <w:r>
              <w:rPr>
                <w:rFonts w:ascii="Arial" w:hAnsi="Arial"/>
                <w:b/>
                <w:color w:val="111827"/>
                <w:sz w:val="14"/>
              </w:rPr>
              <w:t>S26</w:t>
            </w:r>
          </w:p>
        </w:tc>
        <w:tc>
          <w:tcPr>
            <w:tcW w:type="dxa" w:w="2880"/>
            <w:shd w:val="clear" w:color="auto" w:fill="F5F8FC"/>
          </w:tcPr>
          <w:p>
            <w:pPr>
              <w:keepLines/>
              <w:spacing w:after="0"/>
            </w:pPr>
            <w:r/>
            <w:r>
              <w:rPr>
                <w:rFonts w:ascii="Arial" w:hAnsi="Arial"/>
                <w:b w:val="0"/>
                <w:color w:val="111827"/>
                <w:sz w:val="14"/>
              </w:rPr>
              <w:t>Forbes — Klarna reverses on AI, re-hires human agents (May 2025)</w:t>
            </w:r>
          </w:p>
        </w:tc>
        <w:tc>
          <w:tcPr>
            <w:tcW w:type="dxa" w:w="2880"/>
            <w:shd w:val="clear" w:color="auto" w:fill="F5F8FC"/>
          </w:tcPr>
          <w:p>
            <w:pPr>
              <w:keepLines/>
              <w:spacing w:after="0"/>
            </w:pPr>
            <w:r/>
            <w:r>
              <w:rPr>
                <w:rFonts w:ascii="Arial" w:hAnsi="Arial"/>
                <w:b w:val="0"/>
                <w:color w:val="111827"/>
                <w:sz w:val="14"/>
              </w:rPr>
              <w:t>https://www.forbes.com/sites/quickerbettertech/2025/05/18/business-tech-news-klarna-reverses-on-ai-says-customers-like-talking-to-people/</w:t>
            </w:r>
          </w:p>
        </w:tc>
      </w:tr>
      <w:tr>
        <w:trPr>
          <w:cantSplit/>
        </w:trPr>
        <w:tc>
          <w:tcPr>
            <w:tcW w:type="dxa" w:w="2880"/>
          </w:tcPr>
          <w:p>
            <w:pPr>
              <w:keepLines/>
              <w:spacing w:after="0"/>
            </w:pPr>
            <w:r/>
            <w:r>
              <w:rPr>
                <w:rFonts w:ascii="Arial" w:hAnsi="Arial"/>
                <w:b/>
                <w:color w:val="111827"/>
                <w:sz w:val="14"/>
              </w:rPr>
              <w:t>S30</w:t>
            </w:r>
          </w:p>
        </w:tc>
        <w:tc>
          <w:tcPr>
            <w:tcW w:type="dxa" w:w="2880"/>
          </w:tcPr>
          <w:p>
            <w:pPr>
              <w:keepLines/>
              <w:spacing w:after="0"/>
            </w:pPr>
            <w:r/>
            <w:r>
              <w:rPr>
                <w:rFonts w:ascii="Arial" w:hAnsi="Arial"/>
                <w:b w:val="0"/>
                <w:color w:val="111827"/>
                <w:sz w:val="14"/>
              </w:rPr>
              <w:t>OpenClaw — Wikipedia (naming and adoption history)</w:t>
            </w:r>
          </w:p>
        </w:tc>
        <w:tc>
          <w:tcPr>
            <w:tcW w:type="dxa" w:w="2880"/>
          </w:tcPr>
          <w:p>
            <w:pPr>
              <w:keepLines/>
              <w:spacing w:after="0"/>
            </w:pPr>
            <w:r/>
            <w:r>
              <w:rPr>
                <w:rFonts w:ascii="Arial" w:hAnsi="Arial"/>
                <w:b w:val="0"/>
                <w:color w:val="111827"/>
                <w:sz w:val="14"/>
              </w:rPr>
              <w:t>https://en.wikipedia.org/wiki/OpenClaw</w:t>
            </w:r>
          </w:p>
        </w:tc>
      </w:tr>
      <w:tr>
        <w:trPr>
          <w:cantSplit/>
        </w:trPr>
        <w:tc>
          <w:tcPr>
            <w:tcW w:type="dxa" w:w="2880"/>
            <w:shd w:val="clear" w:color="auto" w:fill="F5F8FC"/>
          </w:tcPr>
          <w:p>
            <w:pPr>
              <w:keepLines/>
              <w:spacing w:after="0"/>
            </w:pPr>
            <w:r/>
            <w:r>
              <w:rPr>
                <w:rFonts w:ascii="Arial" w:hAnsi="Arial"/>
                <w:b/>
                <w:color w:val="111827"/>
                <w:sz w:val="14"/>
              </w:rPr>
              <w:t>S31</w:t>
            </w:r>
          </w:p>
        </w:tc>
        <w:tc>
          <w:tcPr>
            <w:tcW w:type="dxa" w:w="2880"/>
            <w:shd w:val="clear" w:color="auto" w:fill="F5F8FC"/>
          </w:tcPr>
          <w:p>
            <w:pPr>
              <w:keepLines/>
              <w:spacing w:after="0"/>
            </w:pPr>
            <w:r/>
            <w:r>
              <w:rPr>
                <w:rFonts w:ascii="Arial" w:hAnsi="Arial"/>
                <w:b w:val="0"/>
                <w:color w:val="111827"/>
                <w:sz w:val="14"/>
              </w:rPr>
              <w:t>OpenClaw — official site and docs</w:t>
            </w:r>
          </w:p>
        </w:tc>
        <w:tc>
          <w:tcPr>
            <w:tcW w:type="dxa" w:w="2880"/>
            <w:shd w:val="clear" w:color="auto" w:fill="F5F8FC"/>
          </w:tcPr>
          <w:p>
            <w:pPr>
              <w:keepLines/>
              <w:spacing w:after="0"/>
            </w:pPr>
            <w:r/>
            <w:r>
              <w:rPr>
                <w:rFonts w:ascii="Arial" w:hAnsi="Arial"/>
                <w:b w:val="0"/>
                <w:color w:val="111827"/>
                <w:sz w:val="14"/>
              </w:rPr>
              <w:t>https://docs.openclaw.ai/</w:t>
            </w:r>
          </w:p>
        </w:tc>
      </w:tr>
      <w:tr>
        <w:trPr>
          <w:cantSplit/>
        </w:trPr>
        <w:tc>
          <w:tcPr>
            <w:tcW w:type="dxa" w:w="2880"/>
          </w:tcPr>
          <w:p>
            <w:pPr>
              <w:keepLines/>
              <w:spacing w:after="0"/>
            </w:pPr>
            <w:r/>
            <w:r>
              <w:rPr>
                <w:rFonts w:ascii="Arial" w:hAnsi="Arial"/>
                <w:b/>
                <w:color w:val="111827"/>
                <w:sz w:val="14"/>
              </w:rPr>
              <w:t>S32</w:t>
            </w:r>
          </w:p>
        </w:tc>
        <w:tc>
          <w:tcPr>
            <w:tcW w:type="dxa" w:w="2880"/>
          </w:tcPr>
          <w:p>
            <w:pPr>
              <w:keepLines/>
              <w:spacing w:after="0"/>
            </w:pPr>
            <w:r/>
            <w:r>
              <w:rPr>
                <w:rFonts w:ascii="Arial" w:hAnsi="Arial"/>
                <w:b w:val="0"/>
                <w:color w:val="111827"/>
                <w:sz w:val="14"/>
              </w:rPr>
              <w:t>Peter Steinberger — GitHub (steipete)</w:t>
            </w:r>
          </w:p>
        </w:tc>
        <w:tc>
          <w:tcPr>
            <w:tcW w:type="dxa" w:w="2880"/>
          </w:tcPr>
          <w:p>
            <w:pPr>
              <w:keepLines/>
              <w:spacing w:after="0"/>
            </w:pPr>
            <w:r/>
            <w:r>
              <w:rPr>
                <w:rFonts w:ascii="Arial" w:hAnsi="Arial"/>
                <w:b w:val="0"/>
                <w:color w:val="111827"/>
                <w:sz w:val="14"/>
              </w:rPr>
              <w:t>https://github.com/steipete</w:t>
            </w:r>
          </w:p>
        </w:tc>
      </w:tr>
      <w:tr>
        <w:trPr>
          <w:cantSplit/>
        </w:trPr>
        <w:tc>
          <w:tcPr>
            <w:tcW w:type="dxa" w:w="2880"/>
            <w:shd w:val="clear" w:color="auto" w:fill="F5F8FC"/>
          </w:tcPr>
          <w:p>
            <w:pPr>
              <w:keepLines/>
              <w:spacing w:after="0"/>
            </w:pPr>
            <w:r/>
            <w:r>
              <w:rPr>
                <w:rFonts w:ascii="Arial" w:hAnsi="Arial"/>
                <w:b/>
                <w:color w:val="111827"/>
                <w:sz w:val="14"/>
              </w:rPr>
              <w:t>S33</w:t>
            </w:r>
          </w:p>
        </w:tc>
        <w:tc>
          <w:tcPr>
            <w:tcW w:type="dxa" w:w="2880"/>
            <w:shd w:val="clear" w:color="auto" w:fill="F5F8FC"/>
          </w:tcPr>
          <w:p>
            <w:pPr>
              <w:keepLines/>
              <w:spacing w:after="0"/>
            </w:pPr>
            <w:r/>
            <w:r>
              <w:rPr>
                <w:rFonts w:ascii="Arial" w:hAnsi="Arial"/>
                <w:b w:val="0"/>
                <w:color w:val="111827"/>
                <w:sz w:val="14"/>
              </w:rPr>
              <w:t>Hermes Agent (Nous Research) — documentation</w:t>
            </w:r>
          </w:p>
        </w:tc>
        <w:tc>
          <w:tcPr>
            <w:tcW w:type="dxa" w:w="2880"/>
            <w:shd w:val="clear" w:color="auto" w:fill="F5F8FC"/>
          </w:tcPr>
          <w:p>
            <w:pPr>
              <w:keepLines/>
              <w:spacing w:after="0"/>
            </w:pPr>
            <w:r/>
            <w:r>
              <w:rPr>
                <w:rFonts w:ascii="Arial" w:hAnsi="Arial"/>
                <w:b w:val="0"/>
                <w:color w:val="111827"/>
                <w:sz w:val="14"/>
              </w:rPr>
              <w:t>https://hermes-agent.nousresearch.com/docs/</w:t>
            </w:r>
          </w:p>
        </w:tc>
      </w:tr>
      <w:tr>
        <w:trPr>
          <w:cantSplit/>
        </w:trPr>
        <w:tc>
          <w:tcPr>
            <w:tcW w:type="dxa" w:w="2880"/>
          </w:tcPr>
          <w:p>
            <w:pPr>
              <w:keepLines/>
              <w:spacing w:after="0"/>
            </w:pPr>
            <w:r/>
            <w:r>
              <w:rPr>
                <w:rFonts w:ascii="Arial" w:hAnsi="Arial"/>
                <w:b/>
                <w:color w:val="111827"/>
                <w:sz w:val="14"/>
              </w:rPr>
              <w:t>S34</w:t>
            </w:r>
          </w:p>
        </w:tc>
        <w:tc>
          <w:tcPr>
            <w:tcW w:type="dxa" w:w="2880"/>
          </w:tcPr>
          <w:p>
            <w:pPr>
              <w:keepLines/>
              <w:spacing w:after="0"/>
            </w:pPr>
            <w:r/>
            <w:r>
              <w:rPr>
                <w:rFonts w:ascii="Arial" w:hAnsi="Arial"/>
                <w:b w:val="0"/>
                <w:color w:val="111827"/>
                <w:sz w:val="14"/>
              </w:rPr>
              <w:t>Hermes Agent — Desktop app user guide</w:t>
            </w:r>
          </w:p>
        </w:tc>
        <w:tc>
          <w:tcPr>
            <w:tcW w:type="dxa" w:w="2880"/>
          </w:tcPr>
          <w:p>
            <w:pPr>
              <w:keepLines/>
              <w:spacing w:after="0"/>
            </w:pPr>
            <w:r/>
            <w:r>
              <w:rPr>
                <w:rFonts w:ascii="Arial" w:hAnsi="Arial"/>
                <w:b w:val="0"/>
                <w:color w:val="111827"/>
                <w:sz w:val="14"/>
              </w:rPr>
              <w:t>https://hermes-agent.nousresearch.com/docs/user-guide/desktop</w:t>
            </w:r>
          </w:p>
        </w:tc>
      </w:tr>
      <w:tr>
        <w:trPr>
          <w:cantSplit/>
        </w:trPr>
        <w:tc>
          <w:tcPr>
            <w:tcW w:type="dxa" w:w="2880"/>
            <w:shd w:val="clear" w:color="auto" w:fill="F5F8FC"/>
          </w:tcPr>
          <w:p>
            <w:pPr>
              <w:keepLines/>
              <w:spacing w:after="0"/>
            </w:pPr>
            <w:r/>
            <w:r>
              <w:rPr>
                <w:rFonts w:ascii="Arial" w:hAnsi="Arial"/>
                <w:b/>
                <w:color w:val="111827"/>
                <w:sz w:val="14"/>
              </w:rPr>
              <w:t>S35</w:t>
            </w:r>
          </w:p>
        </w:tc>
        <w:tc>
          <w:tcPr>
            <w:tcW w:type="dxa" w:w="2880"/>
            <w:shd w:val="clear" w:color="auto" w:fill="F5F8FC"/>
          </w:tcPr>
          <w:p>
            <w:pPr>
              <w:keepLines/>
              <w:spacing w:after="0"/>
            </w:pPr>
            <w:r/>
            <w:r>
              <w:rPr>
                <w:rFonts w:ascii="Arial" w:hAnsi="Arial"/>
                <w:b w:val="0"/>
                <w:color w:val="111827"/>
                <w:sz w:val="14"/>
              </w:rPr>
              <w:t>Hermes Agent — Security</w:t>
            </w:r>
          </w:p>
        </w:tc>
        <w:tc>
          <w:tcPr>
            <w:tcW w:type="dxa" w:w="2880"/>
            <w:shd w:val="clear" w:color="auto" w:fill="F5F8FC"/>
          </w:tcPr>
          <w:p>
            <w:pPr>
              <w:keepLines/>
              <w:spacing w:after="0"/>
            </w:pPr>
            <w:r/>
            <w:r>
              <w:rPr>
                <w:rFonts w:ascii="Arial" w:hAnsi="Arial"/>
                <w:b w:val="0"/>
                <w:color w:val="111827"/>
                <w:sz w:val="14"/>
              </w:rPr>
              <w:t>https://hermes-agent.nousresearch.com/docs/user-guide/security</w:t>
            </w:r>
          </w:p>
        </w:tc>
      </w:tr>
      <w:tr>
        <w:trPr>
          <w:cantSplit/>
        </w:trPr>
        <w:tc>
          <w:tcPr>
            <w:tcW w:type="dxa" w:w="2880"/>
          </w:tcPr>
          <w:p>
            <w:pPr>
              <w:keepLines/>
              <w:spacing w:after="0"/>
            </w:pPr>
            <w:r/>
            <w:r>
              <w:rPr>
                <w:rFonts w:ascii="Arial" w:hAnsi="Arial"/>
                <w:b/>
                <w:color w:val="111827"/>
                <w:sz w:val="14"/>
              </w:rPr>
              <w:t>S36</w:t>
            </w:r>
          </w:p>
        </w:tc>
        <w:tc>
          <w:tcPr>
            <w:tcW w:type="dxa" w:w="2880"/>
          </w:tcPr>
          <w:p>
            <w:pPr>
              <w:keepLines/>
              <w:spacing w:after="0"/>
            </w:pPr>
            <w:r/>
            <w:r>
              <w:rPr>
                <w:rFonts w:ascii="Arial" w:hAnsi="Arial"/>
                <w:b w:val="0"/>
                <w:color w:val="111827"/>
                <w:sz w:val="14"/>
              </w:rPr>
              <w:t>MiniMax — MiniMax-M2 news and platform</w:t>
            </w:r>
          </w:p>
        </w:tc>
        <w:tc>
          <w:tcPr>
            <w:tcW w:type="dxa" w:w="2880"/>
          </w:tcPr>
          <w:p>
            <w:pPr>
              <w:keepLines/>
              <w:spacing w:after="0"/>
            </w:pPr>
            <w:r/>
            <w:r>
              <w:rPr>
                <w:rFonts w:ascii="Arial" w:hAnsi="Arial"/>
                <w:b w:val="0"/>
                <w:color w:val="111827"/>
                <w:sz w:val="14"/>
              </w:rPr>
              <w:t>https://www.minimax.io/news/minimax-m2</w:t>
            </w:r>
          </w:p>
        </w:tc>
      </w:tr>
      <w:tr>
        <w:trPr>
          <w:cantSplit/>
        </w:trPr>
        <w:tc>
          <w:tcPr>
            <w:tcW w:type="dxa" w:w="2880"/>
            <w:shd w:val="clear" w:color="auto" w:fill="F5F8FC"/>
          </w:tcPr>
          <w:p>
            <w:pPr>
              <w:keepLines/>
              <w:spacing w:after="0"/>
            </w:pPr>
            <w:r/>
            <w:r>
              <w:rPr>
                <w:rFonts w:ascii="Arial" w:hAnsi="Arial"/>
                <w:b/>
                <w:color w:val="111827"/>
                <w:sz w:val="14"/>
              </w:rPr>
              <w:t>S37</w:t>
            </w:r>
          </w:p>
        </w:tc>
        <w:tc>
          <w:tcPr>
            <w:tcW w:type="dxa" w:w="2880"/>
            <w:shd w:val="clear" w:color="auto" w:fill="F5F8FC"/>
          </w:tcPr>
          <w:p>
            <w:pPr>
              <w:keepLines/>
              <w:spacing w:after="0"/>
            </w:pPr>
            <w:r/>
            <w:r>
              <w:rPr>
                <w:rFonts w:ascii="Arial" w:hAnsi="Arial"/>
                <w:b w:val="0"/>
                <w:color w:val="111827"/>
                <w:sz w:val="14"/>
              </w:rPr>
              <w:t>MiniMax — platform docs (API and models)</w:t>
            </w:r>
          </w:p>
        </w:tc>
        <w:tc>
          <w:tcPr>
            <w:tcW w:type="dxa" w:w="2880"/>
            <w:shd w:val="clear" w:color="auto" w:fill="F5F8FC"/>
          </w:tcPr>
          <w:p>
            <w:pPr>
              <w:keepLines/>
              <w:spacing w:after="0"/>
            </w:pPr>
            <w:r/>
            <w:r>
              <w:rPr>
                <w:rFonts w:ascii="Arial" w:hAnsi="Arial"/>
                <w:b w:val="0"/>
                <w:color w:val="111827"/>
                <w:sz w:val="14"/>
              </w:rPr>
              <w:t>https://platform.minimax.io/docs/guides/text-generation</w:t>
            </w:r>
          </w:p>
        </w:tc>
      </w:tr>
      <w:tr>
        <w:trPr>
          <w:cantSplit/>
        </w:trPr>
        <w:tc>
          <w:tcPr>
            <w:tcW w:type="dxa" w:w="2880"/>
          </w:tcPr>
          <w:p>
            <w:pPr>
              <w:keepLines/>
              <w:spacing w:after="0"/>
            </w:pPr>
            <w:r/>
            <w:r>
              <w:rPr>
                <w:rFonts w:ascii="Arial" w:hAnsi="Arial"/>
                <w:b/>
                <w:color w:val="111827"/>
                <w:sz w:val="14"/>
              </w:rPr>
              <w:t>S40</w:t>
            </w:r>
          </w:p>
        </w:tc>
        <w:tc>
          <w:tcPr>
            <w:tcW w:type="dxa" w:w="2880"/>
          </w:tcPr>
          <w:p>
            <w:pPr>
              <w:keepLines/>
              <w:spacing w:after="0"/>
            </w:pPr>
            <w:r/>
            <w:r>
              <w:rPr>
                <w:rFonts w:ascii="Arial" w:hAnsi="Arial"/>
                <w:b w:val="0"/>
                <w:color w:val="111827"/>
                <w:sz w:val="14"/>
              </w:rPr>
              <w:t>IMDA Model AI Governance Framework for Generative AI</w:t>
            </w:r>
          </w:p>
        </w:tc>
        <w:tc>
          <w:tcPr>
            <w:tcW w:type="dxa" w:w="2880"/>
          </w:tcPr>
          <w:p>
            <w:pPr>
              <w:keepLines/>
              <w:spacing w:after="0"/>
            </w:pPr>
            <w:r/>
            <w:r>
              <w:rPr>
                <w:rFonts w:ascii="Arial" w:hAnsi="Arial"/>
                <w:b w:val="0"/>
                <w:color w:val="111827"/>
                <w:sz w:val="14"/>
              </w:rPr>
              <w:t>https://aiverifyfoundation.sg/resources/mgf-gen-ai/</w:t>
            </w:r>
          </w:p>
        </w:tc>
      </w:tr>
      <w:tr>
        <w:trPr>
          <w:cantSplit/>
        </w:trPr>
        <w:tc>
          <w:tcPr>
            <w:tcW w:type="dxa" w:w="2880"/>
            <w:shd w:val="clear" w:color="auto" w:fill="F5F8FC"/>
          </w:tcPr>
          <w:p>
            <w:pPr>
              <w:keepLines/>
              <w:spacing w:after="0"/>
            </w:pPr>
            <w:r/>
            <w:r>
              <w:rPr>
                <w:rFonts w:ascii="Arial" w:hAnsi="Arial"/>
                <w:b/>
                <w:color w:val="111827"/>
                <w:sz w:val="14"/>
              </w:rPr>
              <w:t>S41</w:t>
            </w:r>
          </w:p>
        </w:tc>
        <w:tc>
          <w:tcPr>
            <w:tcW w:type="dxa" w:w="2880"/>
            <w:shd w:val="clear" w:color="auto" w:fill="F5F8FC"/>
          </w:tcPr>
          <w:p>
            <w:pPr>
              <w:keepLines/>
              <w:spacing w:after="0"/>
            </w:pPr>
            <w:r/>
            <w:r>
              <w:rPr>
                <w:rFonts w:ascii="Arial" w:hAnsi="Arial"/>
                <w:b w:val="0"/>
                <w:color w:val="111827"/>
                <w:sz w:val="14"/>
              </w:rPr>
              <w:t>PDPC Advisory Guidelines on Key Concepts in the PDPA</w:t>
            </w:r>
          </w:p>
        </w:tc>
        <w:tc>
          <w:tcPr>
            <w:tcW w:type="dxa" w:w="2880"/>
            <w:shd w:val="clear" w:color="auto" w:fill="F5F8FC"/>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tcPr>
          <w:p>
            <w:pPr>
              <w:keepLines/>
              <w:spacing w:after="0"/>
            </w:pPr>
            <w:r/>
            <w:r>
              <w:rPr>
                <w:rFonts w:ascii="Arial" w:hAnsi="Arial"/>
                <w:b/>
                <w:color w:val="111827"/>
                <w:sz w:val="14"/>
              </w:rPr>
              <w:t>S42</w:t>
            </w:r>
          </w:p>
        </w:tc>
        <w:tc>
          <w:tcPr>
            <w:tcW w:type="dxa" w:w="2880"/>
          </w:tcPr>
          <w:p>
            <w:pPr>
              <w:keepLines/>
              <w:spacing w:after="0"/>
            </w:pPr>
            <w:r/>
            <w:r>
              <w:rPr>
                <w:rFonts w:ascii="Arial" w:hAnsi="Arial"/>
                <w:b w:val="0"/>
                <w:color w:val="111827"/>
                <w:sz w:val="14"/>
              </w:rPr>
              <w:t>PDPC Guide on Managing and Notifying Data Breaches under the PDPA</w:t>
            </w:r>
          </w:p>
        </w:tc>
        <w:tc>
          <w:tcPr>
            <w:tcW w:type="dxa" w:w="2880"/>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shd w:val="clear" w:color="auto" w:fill="F5F8FC"/>
          </w:tcPr>
          <w:p>
            <w:pPr>
              <w:keepLines/>
              <w:spacing w:after="0"/>
            </w:pPr>
            <w:r/>
            <w:r>
              <w:rPr>
                <w:rFonts w:ascii="Arial" w:hAnsi="Arial"/>
                <w:b/>
                <w:color w:val="111827"/>
                <w:sz w:val="14"/>
              </w:rPr>
              <w:t>S43</w:t>
            </w:r>
          </w:p>
        </w:tc>
        <w:tc>
          <w:tcPr>
            <w:tcW w:type="dxa" w:w="2880"/>
            <w:shd w:val="clear" w:color="auto" w:fill="F5F8FC"/>
          </w:tcPr>
          <w:p>
            <w:pPr>
              <w:keepLines/>
              <w:spacing w:after="0"/>
            </w:pPr>
            <w:r/>
            <w:r>
              <w:rPr>
                <w:rFonts w:ascii="Arial" w:hAnsi="Arial"/>
                <w:b w:val="0"/>
                <w:color w:val="111827"/>
                <w:sz w:val="14"/>
              </w:rPr>
              <w:t>OWASP Top 10 for LLM Applications</w:t>
            </w:r>
          </w:p>
        </w:tc>
        <w:tc>
          <w:tcPr>
            <w:tcW w:type="dxa" w:w="2880"/>
            <w:shd w:val="clear" w:color="auto" w:fill="F5F8FC"/>
          </w:tcPr>
          <w:p>
            <w:pPr>
              <w:keepLines/>
              <w:spacing w:after="0"/>
            </w:pPr>
            <w:r/>
            <w:r>
              <w:rPr>
                <w:rFonts w:ascii="Arial" w:hAnsi="Arial"/>
                <w:b w:val="0"/>
                <w:color w:val="111827"/>
                <w:sz w:val="14"/>
              </w:rPr>
              <w:t>https://genai.owasp.org/llm-top-10/</w:t>
            </w:r>
          </w:p>
        </w:tc>
      </w:tr>
      <w:tr>
        <w:trPr>
          <w:cantSplit/>
        </w:trPr>
        <w:tc>
          <w:tcPr>
            <w:tcW w:type="dxa" w:w="2880"/>
          </w:tcPr>
          <w:p>
            <w:pPr>
              <w:keepLines/>
              <w:spacing w:after="0"/>
            </w:pPr>
            <w:r/>
            <w:r>
              <w:rPr>
                <w:rFonts w:ascii="Arial" w:hAnsi="Arial"/>
                <w:b/>
                <w:color w:val="111827"/>
                <w:sz w:val="14"/>
              </w:rPr>
              <w:t>S44</w:t>
            </w:r>
          </w:p>
        </w:tc>
        <w:tc>
          <w:tcPr>
            <w:tcW w:type="dxa" w:w="2880"/>
          </w:tcPr>
          <w:p>
            <w:pPr>
              <w:keepLines/>
              <w:spacing w:after="0"/>
            </w:pPr>
            <w:r/>
            <w:r>
              <w:rPr>
                <w:rFonts w:ascii="Arial" w:hAnsi="Arial"/>
                <w:b w:val="0"/>
                <w:color w:val="111827"/>
                <w:sz w:val="14"/>
              </w:rPr>
              <w:t>OWASP Top 10 for Agentic Applications (2026)</w:t>
            </w:r>
          </w:p>
        </w:tc>
        <w:tc>
          <w:tcPr>
            <w:tcW w:type="dxa" w:w="2880"/>
          </w:tcPr>
          <w:p>
            <w:pPr>
              <w:keepLines/>
              <w:spacing w:after="0"/>
            </w:pPr>
            <w:r/>
            <w:r>
              <w:rPr>
                <w:rFonts w:ascii="Arial" w:hAnsi="Arial"/>
                <w:b w:val="0"/>
                <w:color w:val="111827"/>
                <w:sz w:val="14"/>
              </w:rPr>
              <w:t>https://genai.owasp.org/resource/owasp-top-10-for-agentic-applications-for-2026/</w:t>
            </w:r>
          </w:p>
        </w:tc>
      </w:tr>
      <w:tr>
        <w:trPr>
          <w:cantSplit/>
        </w:trPr>
        <w:tc>
          <w:tcPr>
            <w:tcW w:type="dxa" w:w="2880"/>
            <w:shd w:val="clear" w:color="auto" w:fill="F5F8FC"/>
          </w:tcPr>
          <w:p>
            <w:pPr>
              <w:keepLines/>
              <w:spacing w:after="0"/>
            </w:pPr>
            <w:r/>
            <w:r>
              <w:rPr>
                <w:rFonts w:ascii="Arial" w:hAnsi="Arial"/>
                <w:b/>
                <w:color w:val="111827"/>
                <w:sz w:val="14"/>
              </w:rPr>
              <w:t>S45</w:t>
            </w:r>
          </w:p>
        </w:tc>
        <w:tc>
          <w:tcPr>
            <w:tcW w:type="dxa" w:w="2880"/>
            <w:shd w:val="clear" w:color="auto" w:fill="F5F8FC"/>
          </w:tcPr>
          <w:p>
            <w:pPr>
              <w:keepLines/>
              <w:spacing w:after="0"/>
            </w:pPr>
            <w:r/>
            <w:r>
              <w:rPr>
                <w:rFonts w:ascii="Arial" w:hAnsi="Arial"/>
                <w:b w:val="0"/>
                <w:color w:val="111827"/>
                <w:sz w:val="14"/>
              </w:rPr>
              <w:t>NIST AI Risk Management Framework</w:t>
            </w:r>
          </w:p>
        </w:tc>
        <w:tc>
          <w:tcPr>
            <w:tcW w:type="dxa" w:w="2880"/>
            <w:shd w:val="clear" w:color="auto" w:fill="F5F8FC"/>
          </w:tcPr>
          <w:p>
            <w:pPr>
              <w:keepLines/>
              <w:spacing w:after="0"/>
            </w:pPr>
            <w:r/>
            <w:r>
              <w:rPr>
                <w:rFonts w:ascii="Arial" w:hAnsi="Arial"/>
                <w:b w:val="0"/>
                <w:color w:val="111827"/>
                <w:sz w:val="14"/>
              </w:rPr>
              <w:t>https://www.nist.gov/itl/ai-risk-management-framework</w:t>
            </w:r>
          </w:p>
        </w:tc>
      </w:tr>
      <w:tr>
        <w:trPr>
          <w:cantSplit/>
        </w:trPr>
        <w:tc>
          <w:tcPr>
            <w:tcW w:type="dxa" w:w="2880"/>
          </w:tcPr>
          <w:p>
            <w:pPr>
              <w:keepLines/>
              <w:spacing w:after="0"/>
            </w:pPr>
            <w:r/>
            <w:r>
              <w:rPr>
                <w:rFonts w:ascii="Arial" w:hAnsi="Arial"/>
                <w:b/>
                <w:color w:val="111827"/>
                <w:sz w:val="14"/>
              </w:rPr>
              <w:t>S46</w:t>
            </w:r>
          </w:p>
        </w:tc>
        <w:tc>
          <w:tcPr>
            <w:tcW w:type="dxa" w:w="2880"/>
          </w:tcPr>
          <w:p>
            <w:pPr>
              <w:keepLines/>
              <w:spacing w:after="0"/>
            </w:pPr>
            <w:r/>
            <w:r>
              <w:rPr>
                <w:rFonts w:ascii="Arial" w:hAnsi="Arial"/>
                <w:b w:val="0"/>
                <w:color w:val="111827"/>
                <w:sz w:val="14"/>
              </w:rPr>
              <w:t>Moffatt v Air Canada, 2024 BCCRT 149</w:t>
            </w:r>
          </w:p>
        </w:tc>
        <w:tc>
          <w:tcPr>
            <w:tcW w:type="dxa" w:w="2880"/>
          </w:tcPr>
          <w:p>
            <w:pPr>
              <w:keepLines/>
              <w:spacing w:after="0"/>
            </w:pPr>
            <w:r/>
            <w:r>
              <w:rPr>
                <w:rFonts w:ascii="Arial" w:hAnsi="Arial"/>
                <w:b w:val="0"/>
                <w:color w:val="111827"/>
                <w:sz w:val="14"/>
              </w:rPr>
              <w:t>https://www.canlii.org/en/bc/bccrt/doc/2024/2024bccrt149/2024bccrt149.html</w:t>
            </w:r>
          </w:p>
        </w:tc>
      </w:tr>
      <w:tr>
        <w:trPr>
          <w:cantSplit/>
        </w:trPr>
        <w:tc>
          <w:tcPr>
            <w:tcW w:type="dxa" w:w="2880"/>
            <w:shd w:val="clear" w:color="auto" w:fill="F5F8FC"/>
          </w:tcPr>
          <w:p>
            <w:pPr>
              <w:keepLines/>
              <w:spacing w:after="0"/>
            </w:pPr>
            <w:r/>
            <w:r>
              <w:rPr>
                <w:rFonts w:ascii="Arial" w:hAnsi="Arial"/>
                <w:b/>
                <w:color w:val="111827"/>
                <w:sz w:val="14"/>
              </w:rPr>
              <w:t>S47</w:t>
            </w:r>
          </w:p>
        </w:tc>
        <w:tc>
          <w:tcPr>
            <w:tcW w:type="dxa" w:w="2880"/>
            <w:shd w:val="clear" w:color="auto" w:fill="F5F8FC"/>
          </w:tcPr>
          <w:p>
            <w:pPr>
              <w:keepLines/>
              <w:spacing w:after="0"/>
            </w:pPr>
            <w:r/>
            <w:r>
              <w:rPr>
                <w:rFonts w:ascii="Arial" w:hAnsi="Arial"/>
                <w:b w:val="0"/>
                <w:color w:val="111827"/>
                <w:sz w:val="14"/>
              </w:rPr>
              <w:t>Replit — securing vibe coding after an agent deleted a database (Jul 2025)</w:t>
            </w:r>
          </w:p>
        </w:tc>
        <w:tc>
          <w:tcPr>
            <w:tcW w:type="dxa" w:w="2880"/>
            <w:shd w:val="clear" w:color="auto" w:fill="F5F8FC"/>
          </w:tcPr>
          <w:p>
            <w:pPr>
              <w:keepLines/>
              <w:spacing w:after="0"/>
            </w:pPr>
            <w:r/>
            <w:r>
              <w:rPr>
                <w:rFonts w:ascii="Arial" w:hAnsi="Arial"/>
                <w:b w:val="0"/>
                <w:color w:val="111827"/>
                <w:sz w:val="14"/>
              </w:rPr>
              <w:t>https://replit.com/blog/doubling-down-on-our-commitment-to-secure-vibe-coding</w:t>
            </w:r>
          </w:p>
        </w:tc>
      </w:tr>
      <w:tr>
        <w:trPr>
          <w:cantSplit/>
        </w:trPr>
        <w:tc>
          <w:tcPr>
            <w:tcW w:type="dxa" w:w="2880"/>
          </w:tcPr>
          <w:p>
            <w:pPr>
              <w:keepLines/>
              <w:spacing w:after="0"/>
            </w:pPr>
            <w:r/>
            <w:r>
              <w:rPr>
                <w:rFonts w:ascii="Arial" w:hAnsi="Arial"/>
                <w:b/>
                <w:color w:val="111827"/>
                <w:sz w:val="14"/>
              </w:rPr>
              <w:t>S48</w:t>
            </w:r>
          </w:p>
        </w:tc>
        <w:tc>
          <w:tcPr>
            <w:tcW w:type="dxa" w:w="2880"/>
          </w:tcPr>
          <w:p>
            <w:pPr>
              <w:keepLines/>
              <w:spacing w:after="0"/>
            </w:pPr>
            <w:r/>
            <w:r>
              <w:rPr>
                <w:rFonts w:ascii="Arial" w:hAnsi="Arial"/>
                <w:b w:val="0"/>
                <w:color w:val="111827"/>
                <w:sz w:val="14"/>
              </w:rPr>
              <w:t>WEF — Future of Jobs Report 2025</w:t>
            </w:r>
          </w:p>
        </w:tc>
        <w:tc>
          <w:tcPr>
            <w:tcW w:type="dxa" w:w="2880"/>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shd w:val="clear" w:color="auto" w:fill="F5F8FC"/>
          </w:tcPr>
          <w:p>
            <w:pPr>
              <w:keepLines/>
              <w:spacing w:after="0"/>
            </w:pPr>
            <w:r/>
            <w:r>
              <w:rPr>
                <w:rFonts w:ascii="Arial" w:hAnsi="Arial"/>
                <w:b/>
                <w:color w:val="111827"/>
                <w:sz w:val="14"/>
              </w:rPr>
              <w:t>S49</w:t>
            </w:r>
          </w:p>
        </w:tc>
        <w:tc>
          <w:tcPr>
            <w:tcW w:type="dxa" w:w="2880"/>
            <w:shd w:val="clear" w:color="auto" w:fill="F5F8FC"/>
          </w:tcPr>
          <w:p>
            <w:pPr>
              <w:keepLines/>
              <w:spacing w:after="0"/>
            </w:pPr>
            <w:r/>
            <w:r>
              <w:rPr>
                <w:rFonts w:ascii="Arial" w:hAnsi="Arial"/>
                <w:b w:val="0"/>
                <w:color w:val="111827"/>
                <w:sz w:val="14"/>
              </w:rPr>
              <w:t>Anthropic — the Anthropic Economic Index</w:t>
            </w:r>
          </w:p>
        </w:tc>
        <w:tc>
          <w:tcPr>
            <w:tcW w:type="dxa" w:w="2880"/>
            <w:shd w:val="clear" w:color="auto" w:fill="F5F8FC"/>
          </w:tcPr>
          <w:p>
            <w:pPr>
              <w:keepLines/>
              <w:spacing w:after="0"/>
            </w:pPr>
            <w:r/>
            <w:r>
              <w:rPr>
                <w:rFonts w:ascii="Arial" w:hAnsi="Arial"/>
                <w:b w:val="0"/>
                <w:color w:val="111827"/>
                <w:sz w:val="14"/>
              </w:rPr>
              <w:t>https://www.anthropic.com/news/the-anthropic-economic-index</w:t>
            </w:r>
          </w:p>
        </w:tc>
      </w:tr>
      <w:tr>
        <w:trPr>
          <w:cantSplit/>
        </w:trPr>
        <w:tc>
          <w:tcPr>
            <w:tcW w:type="dxa" w:w="2880"/>
          </w:tcPr>
          <w:p>
            <w:pPr>
              <w:keepLines/>
              <w:spacing w:after="0"/>
            </w:pPr>
            <w:r/>
            <w:r>
              <w:rPr>
                <w:rFonts w:ascii="Arial" w:hAnsi="Arial"/>
                <w:b/>
                <w:color w:val="111827"/>
                <w:sz w:val="14"/>
              </w:rPr>
              <w:t>S50</w:t>
            </w:r>
          </w:p>
        </w:tc>
        <w:tc>
          <w:tcPr>
            <w:tcW w:type="dxa" w:w="2880"/>
          </w:tcPr>
          <w:p>
            <w:pPr>
              <w:keepLines/>
              <w:spacing w:after="0"/>
            </w:pPr>
            <w:r/>
            <w:r>
              <w:rPr>
                <w:rFonts w:ascii="Arial" w:hAnsi="Arial"/>
                <w:b w:val="0"/>
                <w:color w:val="111827"/>
                <w:sz w:val="14"/>
              </w:rPr>
              <w:t>Anthropic — Claude Code sandboxing</w:t>
            </w:r>
          </w:p>
        </w:tc>
        <w:tc>
          <w:tcPr>
            <w:tcW w:type="dxa" w:w="2880"/>
          </w:tcPr>
          <w:p>
            <w:pPr>
              <w:keepLines/>
              <w:spacing w:after="0"/>
            </w:pPr>
            <w:r/>
            <w:r>
              <w:rPr>
                <w:rFonts w:ascii="Arial" w:hAnsi="Arial"/>
                <w:b w:val="0"/>
                <w:color w:val="111827"/>
                <w:sz w:val="14"/>
              </w:rPr>
              <w:t>https://www.anthropic.com/engineering/claude-code-sandboxing</w:t>
            </w:r>
          </w:p>
        </w:tc>
      </w:tr>
      <w:tr>
        <w:trPr>
          <w:cantSplit/>
        </w:trPr>
        <w:tc>
          <w:tcPr>
            <w:tcW w:type="dxa" w:w="2880"/>
            <w:shd w:val="clear" w:color="auto" w:fill="F5F8FC"/>
          </w:tcPr>
          <w:p>
            <w:pPr>
              <w:keepLines/>
              <w:spacing w:after="0"/>
            </w:pPr>
            <w:r/>
            <w:r>
              <w:rPr>
                <w:rFonts w:ascii="Arial" w:hAnsi="Arial"/>
                <w:b/>
                <w:color w:val="111827"/>
                <w:sz w:val="14"/>
              </w:rPr>
              <w:t>S52</w:t>
            </w:r>
          </w:p>
        </w:tc>
        <w:tc>
          <w:tcPr>
            <w:tcW w:type="dxa" w:w="2880"/>
            <w:shd w:val="clear" w:color="auto" w:fill="F5F8FC"/>
          </w:tcPr>
          <w:p>
            <w:pPr>
              <w:keepLines/>
              <w:spacing w:after="0"/>
            </w:pPr>
            <w:r/>
            <w:r>
              <w:rPr>
                <w:rFonts w:ascii="Arial" w:hAnsi="Arial"/>
                <w:b w:val="0"/>
                <w:color w:val="111827"/>
                <w:sz w:val="14"/>
              </w:rPr>
              <w:t>Peter Steinberger — official 2026 speaker photograph</w:t>
            </w:r>
          </w:p>
        </w:tc>
        <w:tc>
          <w:tcPr>
            <w:tcW w:type="dxa" w:w="2880"/>
            <w:shd w:val="clear" w:color="auto" w:fill="F5F8FC"/>
          </w:tcPr>
          <w:p>
            <w:pPr>
              <w:keepLines/>
              <w:spacing w:after="0"/>
            </w:pPr>
            <w:r/>
            <w:r>
              <w:rPr>
                <w:rFonts w:ascii="Arial" w:hAnsi="Arial"/>
                <w:b w:val="0"/>
                <w:color w:val="111827"/>
                <w:sz w:val="14"/>
              </w:rPr>
              <w:t>https://github.com/steipete/speaking/blob/master/Pictures/ai-engineer-worlds-fair-2026.jpg</w:t>
            </w:r>
          </w:p>
        </w:tc>
      </w:tr>
      <w:tr>
        <w:trPr>
          <w:cantSplit/>
        </w:trPr>
        <w:tc>
          <w:tcPr>
            <w:tcW w:type="dxa" w:w="2880"/>
          </w:tcPr>
          <w:p>
            <w:pPr>
              <w:keepLines/>
              <w:spacing w:after="0"/>
            </w:pPr>
            <w:r/>
            <w:r>
              <w:rPr>
                <w:rFonts w:ascii="Arial" w:hAnsi="Arial"/>
                <w:b/>
                <w:color w:val="111827"/>
                <w:sz w:val="14"/>
              </w:rPr>
              <w:t>S53</w:t>
            </w:r>
          </w:p>
        </w:tc>
        <w:tc>
          <w:tcPr>
            <w:tcW w:type="dxa" w:w="2880"/>
          </w:tcPr>
          <w:p>
            <w:pPr>
              <w:keepLines/>
              <w:spacing w:after="0"/>
            </w:pPr>
            <w:r/>
            <w:r>
              <w:rPr>
                <w:rFonts w:ascii="Arial" w:hAnsi="Arial"/>
                <w:b w:val="0"/>
                <w:color w:val="111827"/>
                <w:sz w:val="14"/>
              </w:rPr>
              <w:t>Anthropic — Claude Code (repository)</w:t>
            </w:r>
          </w:p>
        </w:tc>
        <w:tc>
          <w:tcPr>
            <w:tcW w:type="dxa" w:w="2880"/>
          </w:tcPr>
          <w:p>
            <w:pPr>
              <w:keepLines/>
              <w:spacing w:after="0"/>
            </w:pPr>
            <w:r/>
            <w:r>
              <w:rPr>
                <w:rFonts w:ascii="Arial" w:hAnsi="Arial"/>
                <w:b w:val="0"/>
                <w:color w:val="111827"/>
                <w:sz w:val="14"/>
              </w:rPr>
              <w:t>https://github.com/anthropics/claude-code</w:t>
            </w:r>
          </w:p>
        </w:tc>
      </w:tr>
      <w:tr>
        <w:trPr>
          <w:cantSplit/>
        </w:trPr>
        <w:tc>
          <w:tcPr>
            <w:tcW w:type="dxa" w:w="2880"/>
            <w:shd w:val="clear" w:color="auto" w:fill="F5F8FC"/>
          </w:tcPr>
          <w:p>
            <w:pPr>
              <w:keepLines/>
              <w:spacing w:after="0"/>
            </w:pPr>
            <w:r/>
            <w:r>
              <w:rPr>
                <w:rFonts w:ascii="Arial" w:hAnsi="Arial"/>
                <w:b/>
                <w:color w:val="111827"/>
                <w:sz w:val="14"/>
              </w:rPr>
              <w:t>S54</w:t>
            </w:r>
          </w:p>
        </w:tc>
        <w:tc>
          <w:tcPr>
            <w:tcW w:type="dxa" w:w="2880"/>
            <w:shd w:val="clear" w:color="auto" w:fill="F5F8FC"/>
          </w:tcPr>
          <w:p>
            <w:pPr>
              <w:keepLines/>
              <w:spacing w:after="0"/>
            </w:pPr>
            <w:r/>
            <w:r>
              <w:rPr>
                <w:rFonts w:ascii="Arial" w:hAnsi="Arial"/>
                <w:b w:val="0"/>
                <w:color w:val="111827"/>
                <w:sz w:val="14"/>
              </w:rPr>
              <w:t>OpenAI — Codex (repository)</w:t>
            </w:r>
          </w:p>
        </w:tc>
        <w:tc>
          <w:tcPr>
            <w:tcW w:type="dxa" w:w="2880"/>
            <w:shd w:val="clear" w:color="auto" w:fill="F5F8FC"/>
          </w:tcPr>
          <w:p>
            <w:pPr>
              <w:keepLines/>
              <w:spacing w:after="0"/>
            </w:pPr>
            <w:r/>
            <w:r>
              <w:rPr>
                <w:rFonts w:ascii="Arial" w:hAnsi="Arial"/>
                <w:b w:val="0"/>
                <w:color w:val="111827"/>
                <w:sz w:val="14"/>
              </w:rPr>
              <w:t>https://github.com/openai/codex</w:t>
            </w:r>
          </w:p>
        </w:tc>
      </w:tr>
      <w:tr>
        <w:trPr>
          <w:cantSplit/>
        </w:trPr>
        <w:tc>
          <w:tcPr>
            <w:tcW w:type="dxa" w:w="2880"/>
          </w:tcPr>
          <w:p>
            <w:pPr>
              <w:keepLines/>
              <w:spacing w:after="0"/>
            </w:pPr>
            <w:r/>
            <w:r>
              <w:rPr>
                <w:rFonts w:ascii="Arial" w:hAnsi="Arial"/>
                <w:b/>
                <w:color w:val="111827"/>
                <w:sz w:val="14"/>
              </w:rPr>
              <w:t>S55</w:t>
            </w:r>
          </w:p>
        </w:tc>
        <w:tc>
          <w:tcPr>
            <w:tcW w:type="dxa" w:w="2880"/>
          </w:tcPr>
          <w:p>
            <w:pPr>
              <w:keepLines/>
              <w:spacing w:after="0"/>
            </w:pPr>
            <w:r/>
            <w:r>
              <w:rPr>
                <w:rFonts w:ascii="Arial" w:hAnsi="Arial"/>
                <w:b w:val="0"/>
                <w:color w:val="111827"/>
                <w:sz w:val="14"/>
              </w:rPr>
              <w:t>DeepSeek Harness (dsh) — developer preview repository</w:t>
            </w:r>
          </w:p>
        </w:tc>
        <w:tc>
          <w:tcPr>
            <w:tcW w:type="dxa" w:w="2880"/>
          </w:tcPr>
          <w:p>
            <w:pPr>
              <w:keepLines/>
              <w:spacing w:after="0"/>
            </w:pPr>
            <w:r/>
            <w:r>
              <w:rPr>
                <w:rFonts w:ascii="Arial" w:hAnsi="Arial"/>
                <w:b w:val="0"/>
                <w:color w:val="111827"/>
                <w:sz w:val="14"/>
              </w:rPr>
              <w:t>https://github.com/deepseek-ai/deepseek-harness</w:t>
            </w:r>
          </w:p>
        </w:tc>
      </w:tr>
      <w:tr>
        <w:trPr>
          <w:cantSplit/>
        </w:trPr>
        <w:tc>
          <w:tcPr>
            <w:tcW w:type="dxa" w:w="2880"/>
            <w:shd w:val="clear" w:color="auto" w:fill="F5F8FC"/>
          </w:tcPr>
          <w:p>
            <w:pPr>
              <w:keepLines/>
              <w:spacing w:after="0"/>
            </w:pPr>
            <w:r/>
            <w:r>
              <w:rPr>
                <w:rFonts w:ascii="Arial" w:hAnsi="Arial"/>
                <w:b/>
                <w:color w:val="111827"/>
                <w:sz w:val="14"/>
              </w:rPr>
              <w:t>S56</w:t>
            </w:r>
          </w:p>
        </w:tc>
        <w:tc>
          <w:tcPr>
            <w:tcW w:type="dxa" w:w="2880"/>
            <w:shd w:val="clear" w:color="auto" w:fill="F5F8FC"/>
          </w:tcPr>
          <w:p>
            <w:pPr>
              <w:keepLines/>
              <w:spacing w:after="0"/>
            </w:pPr>
            <w:r/>
            <w:r>
              <w:rPr>
                <w:rFonts w:ascii="Arial" w:hAnsi="Arial"/>
                <w:b w:val="0"/>
                <w:color w:val="111827"/>
                <w:sz w:val="14"/>
              </w:rPr>
              <w:t>OpenClaw — repository</w:t>
            </w:r>
          </w:p>
        </w:tc>
        <w:tc>
          <w:tcPr>
            <w:tcW w:type="dxa" w:w="2880"/>
            <w:shd w:val="clear" w:color="auto" w:fill="F5F8FC"/>
          </w:tcPr>
          <w:p>
            <w:pPr>
              <w:keepLines/>
              <w:spacing w:after="0"/>
            </w:pPr>
            <w:r/>
            <w:r>
              <w:rPr>
                <w:rFonts w:ascii="Arial" w:hAnsi="Arial"/>
                <w:b w:val="0"/>
                <w:color w:val="111827"/>
                <w:sz w:val="14"/>
              </w:rPr>
              <w:t>https://github.com/openclaw/openclaw</w:t>
            </w:r>
          </w:p>
        </w:tc>
      </w:tr>
      <w:tr>
        <w:trPr>
          <w:cantSplit/>
        </w:trPr>
        <w:tc>
          <w:tcPr>
            <w:tcW w:type="dxa" w:w="2880"/>
          </w:tcPr>
          <w:p>
            <w:pPr>
              <w:keepLines/>
              <w:spacing w:after="0"/>
            </w:pPr>
            <w:r/>
            <w:r>
              <w:rPr>
                <w:rFonts w:ascii="Arial" w:hAnsi="Arial"/>
                <w:b/>
                <w:color w:val="111827"/>
                <w:sz w:val="14"/>
              </w:rPr>
              <w:t>S57</w:t>
            </w:r>
          </w:p>
        </w:tc>
        <w:tc>
          <w:tcPr>
            <w:tcW w:type="dxa" w:w="2880"/>
          </w:tcPr>
          <w:p>
            <w:pPr>
              <w:keepLines/>
              <w:spacing w:after="0"/>
            </w:pPr>
            <w:r/>
            <w:r>
              <w:rPr>
                <w:rFonts w:ascii="Arial" w:hAnsi="Arial"/>
                <w:b w:val="0"/>
                <w:color w:val="111827"/>
                <w:sz w:val="14"/>
              </w:rPr>
              <w:t>Hermes Agent (Nous Research) — repository</w:t>
            </w:r>
          </w:p>
        </w:tc>
        <w:tc>
          <w:tcPr>
            <w:tcW w:type="dxa" w:w="2880"/>
          </w:tcPr>
          <w:p>
            <w:pPr>
              <w:keepLines/>
              <w:spacing w:after="0"/>
            </w:pPr>
            <w:r/>
            <w:r>
              <w:rPr>
                <w:rFonts w:ascii="Arial" w:hAnsi="Arial"/>
                <w:b w:val="0"/>
                <w:color w:val="111827"/>
                <w:sz w:val="14"/>
              </w:rPr>
              <w:t>https://github.com/NousResearch/hermes-agent</w:t>
            </w:r>
          </w:p>
        </w:tc>
      </w:tr>
      <w:tr>
        <w:trPr>
          <w:cantSplit/>
        </w:trPr>
        <w:tc>
          <w:tcPr>
            <w:tcW w:type="dxa" w:w="2880"/>
            <w:shd w:val="clear" w:color="auto" w:fill="F5F8FC"/>
          </w:tcPr>
          <w:p>
            <w:pPr>
              <w:keepLines/>
              <w:spacing w:after="0"/>
            </w:pPr>
            <w:r/>
            <w:r>
              <w:rPr>
                <w:rFonts w:ascii="Arial" w:hAnsi="Arial"/>
                <w:b/>
                <w:color w:val="111827"/>
                <w:sz w:val="14"/>
              </w:rPr>
              <w:t>S58</w:t>
            </w:r>
          </w:p>
        </w:tc>
        <w:tc>
          <w:tcPr>
            <w:tcW w:type="dxa" w:w="2880"/>
            <w:shd w:val="clear" w:color="auto" w:fill="F5F8FC"/>
          </w:tcPr>
          <w:p>
            <w:pPr>
              <w:keepLines/>
              <w:spacing w:after="0"/>
            </w:pPr>
            <w:r/>
            <w:r>
              <w:rPr>
                <w:rFonts w:ascii="Arial" w:hAnsi="Arial"/>
                <w:b w:val="0"/>
                <w:color w:val="111827"/>
                <w:sz w:val="14"/>
              </w:rPr>
              <w:t>Prime Agent (Prime Intellect) — repository</w:t>
            </w:r>
          </w:p>
        </w:tc>
        <w:tc>
          <w:tcPr>
            <w:tcW w:type="dxa" w:w="2880"/>
            <w:shd w:val="clear" w:color="auto" w:fill="F5F8FC"/>
          </w:tcPr>
          <w:p>
            <w:pPr>
              <w:keepLines/>
              <w:spacing w:after="0"/>
            </w:pPr>
            <w:r/>
            <w:r>
              <w:rPr>
                <w:rFonts w:ascii="Arial" w:hAnsi="Arial"/>
                <w:b w:val="0"/>
                <w:color w:val="111827"/>
                <w:sz w:val="14"/>
              </w:rPr>
              <w:t>https://github.com/PrimeIntellect-ai/prime-agent</w:t>
            </w:r>
          </w:p>
        </w:tc>
      </w:tr>
      <w:tr>
        <w:trPr>
          <w:cantSplit/>
        </w:trPr>
        <w:tc>
          <w:tcPr>
            <w:tcW w:type="dxa" w:w="2880"/>
          </w:tcPr>
          <w:p>
            <w:pPr>
              <w:keepLines/>
              <w:spacing w:after="0"/>
            </w:pPr>
            <w:r/>
            <w:r>
              <w:rPr>
                <w:rFonts w:ascii="Arial" w:hAnsi="Arial"/>
                <w:b/>
                <w:color w:val="111827"/>
                <w:sz w:val="14"/>
              </w:rPr>
              <w:t>S59</w:t>
            </w:r>
          </w:p>
        </w:tc>
        <w:tc>
          <w:tcPr>
            <w:tcW w:type="dxa" w:w="2880"/>
          </w:tcPr>
          <w:p>
            <w:pPr>
              <w:keepLines/>
              <w:spacing w:after="0"/>
            </w:pPr>
            <w:r/>
            <w:r>
              <w:rPr>
                <w:rFonts w:ascii="Arial" w:hAnsi="Arial"/>
                <w:b w:val="0"/>
                <w:color w:val="111827"/>
                <w:sz w:val="14"/>
              </w:rPr>
              <w:t>OpenWorker — open standard for employing AI in organisations</w:t>
            </w:r>
          </w:p>
        </w:tc>
        <w:tc>
          <w:tcPr>
            <w:tcW w:type="dxa" w:w="2880"/>
          </w:tcPr>
          <w:p>
            <w:pPr>
              <w:keepLines/>
              <w:spacing w:after="0"/>
            </w:pPr>
            <w:r/>
            <w:r>
              <w:rPr>
                <w:rFonts w:ascii="Arial" w:hAnsi="Arial"/>
                <w:b w:val="0"/>
                <w:color w:val="111827"/>
                <w:sz w:val="14"/>
              </w:rPr>
              <w:t>https://github.com/openworker-io/openworker</w:t>
            </w:r>
          </w:p>
        </w:tc>
      </w:tr>
      <w:tr>
        <w:trPr>
          <w:cantSplit/>
        </w:trPr>
        <w:tc>
          <w:tcPr>
            <w:tcW w:type="dxa" w:w="2880"/>
            <w:shd w:val="clear" w:color="auto" w:fill="F5F8FC"/>
          </w:tcPr>
          <w:p>
            <w:pPr>
              <w:keepLines/>
              <w:spacing w:after="0"/>
            </w:pPr>
            <w:r/>
            <w:r>
              <w:rPr>
                <w:rFonts w:ascii="Arial" w:hAnsi="Arial"/>
                <w:b/>
                <w:color w:val="111827"/>
                <w:sz w:val="14"/>
              </w:rPr>
              <w:t>S60</w:t>
            </w:r>
          </w:p>
        </w:tc>
        <w:tc>
          <w:tcPr>
            <w:tcW w:type="dxa" w:w="2880"/>
            <w:shd w:val="clear" w:color="auto" w:fill="F5F8FC"/>
          </w:tcPr>
          <w:p>
            <w:pPr>
              <w:keepLines/>
              <w:spacing w:after="0"/>
            </w:pPr>
            <w:r/>
            <w:r>
              <w:rPr>
                <w:rFonts w:ascii="Arial" w:hAnsi="Arial"/>
                <w:b w:val="0"/>
                <w:color w:val="111827"/>
                <w:sz w:val="14"/>
              </w:rPr>
              <w:t>QM (Quartermaster, Y Combinator) — multiplayer agent harness</w:t>
            </w:r>
          </w:p>
        </w:tc>
        <w:tc>
          <w:tcPr>
            <w:tcW w:type="dxa" w:w="2880"/>
            <w:shd w:val="clear" w:color="auto" w:fill="F5F8FC"/>
          </w:tcPr>
          <w:p>
            <w:pPr>
              <w:keepLines/>
              <w:spacing w:after="0"/>
            </w:pPr>
            <w:r/>
            <w:r>
              <w:rPr>
                <w:rFonts w:ascii="Arial" w:hAnsi="Arial"/>
                <w:b w:val="0"/>
                <w:color w:val="111827"/>
                <w:sz w:val="14"/>
              </w:rPr>
              <w:t>https://github.com/yc-software/qm</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