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coding-harness and latest-AI-agents reference slides to the deck (Claude Code, Codex, DeepSeek Harness; OpenClaw, Hermes, Prime Agent, OpenWorker, QM). Schedule and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Practical Performance)</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1–124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Send prompts to analyse mock Excel data and build an animated PPT; compare good vs bad prompts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draft an AI data governance policy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r>
              <w:rPr>
                <w:rFonts w:ascii="Arial" w:hAnsi="Arial"/>
                <w:b w:val="0"/>
                <w:sz w:val="19"/>
              </w:rPr>
              <w:t>Topic 3: Job impact and redesign; Activity 6 — coaching role-play simulator (A2)</w:t>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Practical Performance — 3 reflection tasks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Build an animated PPT from an Envato template with the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Draft an AI Data Governance Policy from a sample using prompts</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Practical Performance</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Practical Performance — 3 reflective tasks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Practical Performance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