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11827"/>
          <w:sz w:val="22"/>
        </w:rPr>
        <w:t>Tertiary Infotech Academy Pte Ltd</w:t>
      </w:r>
    </w:p>
    <w:p>
      <w:pPr>
        <w:jc w:val="center"/>
      </w:pPr>
      <w:r>
        <w:rPr>
          <w:rFonts w:ascii="Arial" w:hAnsi="Arial"/>
          <w:b w:val="0"/>
          <w:color w:val="4B5563"/>
          <w:sz w:val="20"/>
        </w:rPr>
        <w:t>UEN: 201200696W</w:t>
      </w:r>
    </w:p>
    <w:p>
      <w:pPr>
        <w:shd w:fill="1F6FEB"/>
      </w:pPr>
      <w:r>
        <w:rPr>
          <w:rFonts w:ascii="Arial" w:hAnsi="Arial"/>
          <w:b w:val="0"/>
          <w:sz w:val="4"/>
        </w:rPr>
        <w:t xml:space="preserve">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5800" cy="685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" cy="685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hd w:fill="F3F7FB"/>
      </w:pPr>
      <w:r>
        <w:rPr>
          <w:rFonts w:ascii="Arial" w:hAnsi="Arial"/>
          <w:b/>
          <w:color w:val="111827"/>
          <w:sz w:val="40"/>
        </w:rPr>
        <w:t>LESSON PLAN</w:t>
      </w:r>
    </w:p>
    <w:p/>
    <w:p>
      <w:pPr>
        <w:jc w:val="center"/>
      </w:pPr>
      <w:r>
        <w:rPr>
          <w:rFonts w:ascii="Arial" w:hAnsi="Arial"/>
          <w:b/>
          <w:color w:val="111827"/>
          <w:sz w:val="36"/>
        </w:rPr>
        <w:t>Designing and Implementing Microsoft DevOps Solutions (AZ-400)</w:t>
      </w:r>
    </w:p>
    <w:p>
      <w:pPr>
        <w:jc w:val="center"/>
      </w:pPr>
      <w:r>
        <w:rPr>
          <w:rFonts w:ascii="Arial" w:hAnsi="Arial"/>
          <w:b w:val="0"/>
          <w:color w:val="4B5563"/>
          <w:sz w:val="21"/>
        </w:rPr>
        <w:t>TGS Ref No: TGS-2024042605</w:t>
      </w:r>
    </w:p>
    <w:p>
      <w:pPr>
        <w:jc w:val="center"/>
      </w:pPr>
      <w:r>
        <w:rPr>
          <w:rFonts w:ascii="Arial" w:hAnsi="Arial"/>
          <w:b w:val="0"/>
          <w:color w:val="4B5563"/>
          <w:sz w:val="21"/>
        </w:rPr>
        <w:t>Conducted by</w:t>
      </w:r>
    </w:p>
    <w:p>
      <w:pPr>
        <w:jc w:val="center"/>
      </w:pPr>
      <w:r>
        <w:rPr>
          <w:rFonts w:ascii="Arial" w:hAnsi="Arial"/>
          <w:b/>
          <w:color w:val="111827"/>
          <w:sz w:val="21"/>
        </w:rPr>
        <w:t>Tertiary Infotech Academy Pte Ltd</w:t>
      </w:r>
    </w:p>
    <w:p>
      <w:pPr>
        <w:jc w:val="center"/>
      </w:pPr>
      <w:r>
        <w:rPr>
          <w:rFonts w:ascii="Arial" w:hAnsi="Arial"/>
          <w:b w:val="0"/>
          <w:color w:val="4B5563"/>
          <w:sz w:val="21"/>
        </w:rPr>
        <w:t>UEN: 201200696W</w:t>
      </w:r>
    </w:p>
    <w:p>
      <w:pPr>
        <w:jc w:val="center"/>
      </w:pPr>
      <w:r>
        <w:rPr>
          <w:rFonts w:ascii="Arial" w:hAnsi="Arial"/>
          <w:b w:val="0"/>
          <w:color w:val="4B5563"/>
          <w:sz w:val="21"/>
        </w:rPr>
        <w:t>Version 1</w:t>
      </w:r>
    </w:p>
    <w:p>
      <w:r>
        <w:br w:type="page"/>
      </w:r>
    </w:p>
    <w:p>
      <w:pPr>
        <w:pStyle w:val="Heading1"/>
      </w:pPr>
      <w: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1F6FEB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Version Number</w:t>
            </w:r>
          </w:p>
        </w:tc>
        <w:tc>
          <w:tcPr>
            <w:tcW w:type="dxa" w:w="2448"/>
            <w:shd w:fill="1F6FEB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Effective Date of Release</w:t>
            </w:r>
          </w:p>
        </w:tc>
        <w:tc>
          <w:tcPr>
            <w:tcW w:type="dxa" w:w="2448"/>
            <w:shd w:fill="1F6FEB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Summary of Included Changes</w:t>
            </w:r>
          </w:p>
        </w:tc>
        <w:tc>
          <w:tcPr>
            <w:tcW w:type="dxa" w:w="2448"/>
            <w:shd w:fill="1F6FEB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Author</w:t>
            </w:r>
          </w:p>
        </w:tc>
      </w:tr>
      <w:tr>
        <w:tc>
          <w:tcPr>
            <w:tcW w:type="dxa" w:w="2448"/>
          </w:tcPr>
          <w:p>
            <w:r>
              <w:rPr>
                <w:rFonts w:ascii="Arial" w:hAnsi="Arial"/>
                <w:b w:val="0"/>
                <w:sz w:val="18"/>
              </w:rPr>
              <w:t>1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sz w:val="18"/>
              </w:rPr>
              <w:t>8 July 2026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sz w:val="18"/>
              </w:rPr>
              <w:t>First AZ-400 lesson plan aligned to the generated PPT slide numbers and all 8 labs.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sz w:val="18"/>
              </w:rPr>
              <w:t>Tertiary Infotech Academy Pte Ltd</w:t>
            </w:r>
          </w:p>
        </w:tc>
      </w:tr>
    </w:tbl>
    <w:p/>
    <w:p>
      <w:pPr>
        <w:pStyle w:val="Heading1"/>
      </w:pPr>
      <w:r>
        <w:t>Course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F3F7FB"/>
          </w:tcPr>
          <w:p>
            <w:r>
              <w:rPr>
                <w:rFonts w:ascii="Arial" w:hAnsi="Arial"/>
                <w:b/>
                <w:color w:val="111827"/>
                <w:sz w:val="19"/>
              </w:rPr>
              <w:t>Course Title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9"/>
              </w:rPr>
              <w:t>Designing and Implementing Microsoft DevOps Solutions (AZ-400)</w:t>
            </w:r>
          </w:p>
        </w:tc>
      </w:tr>
      <w:tr>
        <w:tc>
          <w:tcPr>
            <w:tcW w:type="dxa" w:w="4896"/>
            <w:shd w:fill="F3F7FB"/>
          </w:tcPr>
          <w:p>
            <w:r>
              <w:rPr>
                <w:rFonts w:ascii="Arial" w:hAnsi="Arial"/>
                <w:b/>
                <w:color w:val="111827"/>
                <w:sz w:val="19"/>
              </w:rPr>
              <w:t>TGS Ref No.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9"/>
              </w:rPr>
              <w:t>TGS-2024042605</w:t>
            </w:r>
          </w:p>
        </w:tc>
      </w:tr>
      <w:tr>
        <w:tc>
          <w:tcPr>
            <w:tcW w:type="dxa" w:w="4896"/>
            <w:shd w:fill="F3F7FB"/>
          </w:tcPr>
          <w:p>
            <w:r>
              <w:rPr>
                <w:rFonts w:ascii="Arial" w:hAnsi="Arial"/>
                <w:b/>
                <w:color w:val="111827"/>
                <w:sz w:val="19"/>
              </w:rPr>
              <w:t>Duration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9"/>
              </w:rPr>
              <w:t>2 Days (16 training hours)</w:t>
            </w:r>
          </w:p>
        </w:tc>
      </w:tr>
      <w:tr>
        <w:tc>
          <w:tcPr>
            <w:tcW w:type="dxa" w:w="4896"/>
            <w:shd w:fill="F3F7FB"/>
          </w:tcPr>
          <w:p>
            <w:r>
              <w:rPr>
                <w:rFonts w:ascii="Arial" w:hAnsi="Arial"/>
                <w:b/>
                <w:color w:val="111827"/>
                <w:sz w:val="19"/>
              </w:rPr>
              <w:t>Training Hours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9"/>
              </w:rPr>
              <w:t>9:00 AM - 6:00 PM, including lunch and short breaks</w:t>
            </w:r>
          </w:p>
        </w:tc>
      </w:tr>
      <w:tr>
        <w:tc>
          <w:tcPr>
            <w:tcW w:type="dxa" w:w="4896"/>
            <w:shd w:fill="F3F7FB"/>
          </w:tcPr>
          <w:p>
            <w:r>
              <w:rPr>
                <w:rFonts w:ascii="Arial" w:hAnsi="Arial"/>
                <w:b/>
                <w:color w:val="111827"/>
                <w:sz w:val="19"/>
              </w:rPr>
              <w:t>Delivery Mode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9"/>
              </w:rPr>
              <w:t>Instructor-led hands-on training</w:t>
            </w:r>
          </w:p>
        </w:tc>
      </w:tr>
      <w:tr>
        <w:tc>
          <w:tcPr>
            <w:tcW w:type="dxa" w:w="4896"/>
            <w:shd w:fill="F3F7FB"/>
          </w:tcPr>
          <w:p>
            <w:r>
              <w:rPr>
                <w:rFonts w:ascii="Arial" w:hAnsi="Arial"/>
                <w:b/>
                <w:color w:val="111827"/>
                <w:sz w:val="19"/>
              </w:rPr>
              <w:t>Learner Guide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9"/>
              </w:rPr>
              <w:t>LG-Designing and Implementing Microsoft DevOps Solutions (AZ-400).docx</w:t>
            </w:r>
          </w:p>
        </w:tc>
      </w:tr>
      <w:tr>
        <w:tc>
          <w:tcPr>
            <w:tcW w:type="dxa" w:w="4896"/>
            <w:shd w:fill="F3F7FB"/>
          </w:tcPr>
          <w:p>
            <w:r>
              <w:rPr>
                <w:rFonts w:ascii="Arial" w:hAnsi="Arial"/>
                <w:b/>
                <w:color w:val="111827"/>
                <w:sz w:val="19"/>
              </w:rPr>
              <w:t>Slide Deck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9"/>
              </w:rPr>
              <w:t>Designing and Implementing Microsoft DevOps Solutions (AZ-400)-v1.pptx</w:t>
            </w:r>
          </w:p>
        </w:tc>
      </w:tr>
      <w:tr>
        <w:tc>
          <w:tcPr>
            <w:tcW w:type="dxa" w:w="4896"/>
            <w:shd w:fill="F3F7FB"/>
          </w:tcPr>
          <w:p>
            <w:r>
              <w:rPr>
                <w:rFonts w:ascii="Arial" w:hAnsi="Arial"/>
                <w:b/>
                <w:color w:val="111827"/>
                <w:sz w:val="19"/>
              </w:rPr>
              <w:t>Lab Source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9"/>
              </w:rPr>
              <w:t>courseware/labs-source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pStyle w:val="ListBullet"/>
      </w:pPr>
      <w:r>
        <w:rPr>
          <w:rFonts w:ascii="Arial" w:hAnsi="Arial"/>
          <w:b w:val="0"/>
          <w:sz w:val="21"/>
        </w:rPr>
        <w:t>Design DevOps processes with traceability from work item to deployment.</w:t>
      </w:r>
    </w:p>
    <w:p>
      <w:pPr>
        <w:pStyle w:val="ListBullet"/>
      </w:pPr>
      <w:r>
        <w:rPr>
          <w:rFonts w:ascii="Arial" w:hAnsi="Arial"/>
          <w:b w:val="0"/>
          <w:sz w:val="21"/>
        </w:rPr>
        <w:t>Apply source control strategies with branches, pull requests and review practices.</w:t>
      </w:r>
    </w:p>
    <w:p>
      <w:pPr>
        <w:pStyle w:val="ListBullet"/>
      </w:pPr>
      <w:r>
        <w:rPr>
          <w:rFonts w:ascii="Arial" w:hAnsi="Arial"/>
          <w:b w:val="0"/>
          <w:sz w:val="21"/>
        </w:rPr>
        <w:t>Create YAML CI pipelines with testing, artifacts and release controls.</w:t>
      </w:r>
    </w:p>
    <w:p>
      <w:pPr>
        <w:pStyle w:val="ListBullet"/>
      </w:pPr>
      <w:r>
        <w:rPr>
          <w:rFonts w:ascii="Arial" w:hAnsi="Arial"/>
          <w:b w:val="0"/>
          <w:sz w:val="21"/>
        </w:rPr>
        <w:t>Use infrastructure as code, DevSecOps, monitoring and feedback practices in an end-to-end DevOps solution.</w:t>
      </w:r>
    </w:p>
    <w:p>
      <w:pPr>
        <w:pStyle w:val="Heading1"/>
      </w:pPr>
      <w:r>
        <w:t>Delivery Diagram - DevOps 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400-devops-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 w:val="0"/>
          <w:i/>
          <w:color w:val="4B5563"/>
          <w:sz w:val="18"/>
        </w:rPr>
        <w:t>The delivery sequence follows the same order as the lab repository.</w:t>
      </w:r>
    </w:p>
    <w:p>
      <w:pPr>
        <w:pStyle w:val="Heading1"/>
      </w:pPr>
      <w:r>
        <w:t>Delivery Diagram - Lab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400-lab-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 w:val="0"/>
          <w:i/>
          <w:color w:val="4B5563"/>
          <w:sz w:val="18"/>
        </w:rPr>
        <w:t>Each lesson-plan activity references the generated slide numbers.</w:t>
      </w:r>
    </w:p>
    <w:p>
      <w:pPr>
        <w:pStyle w:val="Heading1"/>
      </w:pPr>
      <w:r>
        <w:t>Day 1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1F6FEB"/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Time</w:t>
            </w:r>
          </w:p>
        </w:tc>
        <w:tc>
          <w:tcPr>
            <w:tcW w:type="dxa" w:w="1958"/>
            <w:shd w:fill="1F6FEB"/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Activity / Topic</w:t>
            </w:r>
          </w:p>
        </w:tc>
        <w:tc>
          <w:tcPr>
            <w:tcW w:type="dxa" w:w="1958"/>
            <w:shd w:fill="1F6FEB"/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Lab</w:t>
            </w:r>
          </w:p>
        </w:tc>
        <w:tc>
          <w:tcPr>
            <w:tcW w:type="dxa" w:w="1958"/>
            <w:shd w:fill="1F6FEB"/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Slide No.</w:t>
            </w:r>
          </w:p>
        </w:tc>
        <w:tc>
          <w:tcPr>
            <w:tcW w:type="dxa" w:w="1958"/>
            <w:shd w:fill="1F6FEB"/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Duration</w:t>
            </w:r>
          </w:p>
        </w:tc>
      </w:tr>
      <w:tr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9:00-9:30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Welcome, trainer introduction, attendance, ground rules and course objectives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-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1-11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30 min</w:t>
            </w:r>
          </w:p>
        </w:tc>
      </w:tr>
      <w:tr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9:30-10:45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DevOps processes, Boards and traceability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Lab 01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21-23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75 min</w:t>
            </w:r>
          </w:p>
        </w:tc>
      </w:tr>
      <w:tr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10:45-11:00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Tea break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-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-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15 min</w:t>
            </w:r>
          </w:p>
        </w:tc>
      </w:tr>
      <w:tr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11:00-12:30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Source control, branching and pull requests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Lab 02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24-26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90 min</w:t>
            </w:r>
          </w:p>
        </w:tc>
      </w:tr>
      <w:tr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12:30-1:00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Review: traceability and branching decisions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Labs 01-02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21-23, 24-26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30 min</w:t>
            </w:r>
          </w:p>
        </w:tc>
      </w:tr>
      <w:tr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2:00-3:30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YAML CI pipelines, testing and artifacts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Lab 03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27-29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90 min</w:t>
            </w:r>
          </w:p>
        </w:tc>
      </w:tr>
      <w:tr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3:30-3:45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Tea break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-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-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15 min</w:t>
            </w:r>
          </w:p>
        </w:tc>
      </w:tr>
      <w:tr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3:45-5:30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Release pipelines and deployment strategies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Lab 04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30-32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105 min</w:t>
            </w:r>
          </w:p>
        </w:tc>
      </w:tr>
      <w:tr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5:30-6:00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Day 1 recap and evidence check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Labs 01-04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21-23-30-32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30 min</w:t>
            </w:r>
          </w:p>
        </w:tc>
      </w:tr>
    </w:tbl>
    <w:p/>
    <w:p>
      <w:pPr>
        <w:pStyle w:val="Heading1"/>
      </w:pPr>
      <w:r>
        <w:t>Day 2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1F6FEB"/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Time</w:t>
            </w:r>
          </w:p>
        </w:tc>
        <w:tc>
          <w:tcPr>
            <w:tcW w:type="dxa" w:w="1958"/>
            <w:shd w:fill="1F6FEB"/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Activity / Topic</w:t>
            </w:r>
          </w:p>
        </w:tc>
        <w:tc>
          <w:tcPr>
            <w:tcW w:type="dxa" w:w="1958"/>
            <w:shd w:fill="1F6FEB"/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Lab</w:t>
            </w:r>
          </w:p>
        </w:tc>
        <w:tc>
          <w:tcPr>
            <w:tcW w:type="dxa" w:w="1958"/>
            <w:shd w:fill="1F6FEB"/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Slide No.</w:t>
            </w:r>
          </w:p>
        </w:tc>
        <w:tc>
          <w:tcPr>
            <w:tcW w:type="dxa" w:w="1958"/>
            <w:shd w:fill="1F6FEB"/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Duration</w:t>
            </w:r>
          </w:p>
        </w:tc>
      </w:tr>
      <w:tr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9:00-10:30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Infrastructure as Code with Bicep and templates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Lab 05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33-35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90 min</w:t>
            </w:r>
          </w:p>
        </w:tc>
      </w:tr>
      <w:tr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10:30-10:45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Tea break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-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-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15 min</w:t>
            </w:r>
          </w:p>
        </w:tc>
      </w:tr>
      <w:tr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10:45-12:15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DevSecOps, secrets and compliance scanning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Lab 06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36-38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90 min</w:t>
            </w:r>
          </w:p>
        </w:tc>
      </w:tr>
      <w:tr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12:15-1:00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Security and governance review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Labs 05-06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33-35, 36-38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45 min</w:t>
            </w:r>
          </w:p>
        </w:tc>
      </w:tr>
      <w:tr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2:00-3:30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Instrumentation, monitoring, KQL and feedback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Lab 07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39-41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90 min</w:t>
            </w:r>
          </w:p>
        </w:tc>
      </w:tr>
      <w:tr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3:30-3:45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Tea break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-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-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15 min</w:t>
            </w:r>
          </w:p>
        </w:tc>
      </w:tr>
      <w:tr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3:45-5:15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Capstone: end-to-end DevOps solution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Lab 08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42-44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90 min</w:t>
            </w:r>
          </w:p>
        </w:tc>
      </w:tr>
      <w:tr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5:15-6:00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Assessment briefing, evidence submission, cleanup and course close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Labs 01-08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1-45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45 min</w:t>
            </w:r>
          </w:p>
        </w:tc>
      </w:tr>
    </w:tbl>
    <w:p/>
    <w:p>
      <w:pPr>
        <w:pStyle w:val="Heading1"/>
      </w:pPr>
      <w:r>
        <w:t>PPT Slide Number 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1F6FEB"/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Slide No.</w:t>
            </w:r>
          </w:p>
        </w:tc>
        <w:tc>
          <w:tcPr>
            <w:tcW w:type="dxa" w:w="4896"/>
            <w:shd w:fill="1F6FEB"/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Slide / Activity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Cover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2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COURSE ADMINISTRATION - Welcome &amp; Housekeeping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3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TRAQOM + SSG DIGITAL ATTENDANCE - Digital Attendance (Mandatory)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4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YOUR TRAINER + GENERAL - About the Trainer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5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YOUR TRAINER - About the Trainer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6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ICE-BREAKER - Let's Know Each Other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7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HOUSEKEEPING - Ground Rules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8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COURSE PORTAL - LMS / TMS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9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GET THE LABS - Download the Course Labs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10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SCHEDULE - Lesson Plan - 2 Days, 8 hours/day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11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WHAT YOU'LL ACHIEVE - Learning Outcomes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12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BRIEFING FOR ASSESSMENT - Assessment Briefing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13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FINAL ASSESSMENT - Assessment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14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ON ASSESSMENT DAY - Assessment Flow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15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TOPIC 1 - Azure DevOps Delivery Lifecycle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16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OVERVIEW - AZ-400 is about designing delivery systems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17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FEATURES - Core DevOps Capabilities Practised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18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WHY DEVOPS - DevOps connects work, code and operations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19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THE PLATFORM - Azure DevOps and GitHub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20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MOTIVATION - Why automate delivery?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21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Lab 01 overview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22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Lab 01 step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23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Lab 01 test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24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Lab 02 overview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25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Lab 02 step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26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Lab 02 test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27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Lab 03 overview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28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Lab 03 step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29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Lab 03 test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30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Lab 04 overview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31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Lab 04 step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32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Lab 04 test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33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Lab 05 overview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34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Lab 05 step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35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Lab 05 test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36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Lab 06 overview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37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Lab 06 step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38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Lab 06 test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39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Lab 07 overview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40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Lab 07 step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41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Lab 07 test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42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Lab 08 overview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43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Lab 08 step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44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Lab 08 test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45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Wrap-up</w:t>
            </w:r>
          </w:p>
        </w:tc>
      </w:tr>
    </w:tbl>
    <w:sectPr w:rsidR="00FC693F" w:rsidRPr="0006063C" w:rsidSect="00034616">
      <w:footerReference w:type="default" r:id="rId11"/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6FEB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