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CASE STUDY (CS) ASSESSMENT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Customer-Centric Branding and Communication Tactics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TGS-2026061321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2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color w:val="1F6FEB"/>
          <w:sz w:val="30"/>
        </w:rPr>
        <w:t>Case Study (CS) Assessment — Practical</w:t>
      </w:r>
    </w:p>
    <w:p>
      <w:pPr>
        <w:spacing w:after="240"/>
        <w:jc w:val="center"/>
      </w:pPr>
      <w:r>
        <w:rPr>
          <w:rFonts w:ascii="Arial" w:hAnsi="Arial"/>
          <w:b w:val="0"/>
          <w:color w:val="555B66"/>
          <w:sz w:val="20"/>
        </w:rPr>
        <w:t>Course Code: TGS-2026061321</w:t>
      </w:r>
    </w:p>
    <w:p>
      <w:pPr>
        <w:spacing w:after="80"/>
      </w:pPr>
      <w:r>
        <w:rPr>
          <w:rFonts w:ascii="Arial" w:hAnsi="Arial"/>
          <w:b/>
          <w:color w:val="161B26"/>
          <w:sz w:val="24"/>
        </w:rPr>
        <w:t>A: Trainee Information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  <w:t>Trainee Name (as per NRIC): _______________________________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  <w:t>Last 3 digits and alphabet of NRIC / FIN: _________________</w:t>
      </w:r>
    </w:p>
    <w:p>
      <w:pPr>
        <w:spacing w:after="200"/>
      </w:pPr>
      <w:r>
        <w:rPr>
          <w:rFonts w:ascii="Arial" w:hAnsi="Arial"/>
          <w:b w:val="0"/>
          <w:color w:val="161B26"/>
          <w:sz w:val="22"/>
        </w:rPr>
        <w:t>Date: __________________</w:t>
      </w:r>
    </w:p>
    <w:p>
      <w:pPr>
        <w:spacing w:after="80"/>
      </w:pPr>
      <w:r>
        <w:rPr>
          <w:rFonts w:ascii="Arial" w:hAnsi="Arial"/>
          <w:b/>
          <w:color w:val="161B26"/>
          <w:sz w:val="24"/>
        </w:rPr>
        <w:t>B: Instructions to Candidate</w:t>
      </w:r>
    </w:p>
    <w:p>
      <w:pPr>
        <w:spacing w:after="60"/>
      </w:pPr>
      <w:r>
        <w:rPr>
          <w:rFonts w:ascii="Arial" w:hAnsi="Arial"/>
          <w:b w:val="0"/>
          <w:color w:val="161B26"/>
          <w:sz w:val="22"/>
        </w:rPr>
        <w:t>1. This is an individual, open-book practical assessment.</w:t>
      </w:r>
    </w:p>
    <w:p>
      <w:pPr>
        <w:spacing w:after="60"/>
      </w:pPr>
      <w:r>
        <w:rPr>
          <w:rFonts w:ascii="Arial" w:hAnsi="Arial"/>
          <w:b w:val="0"/>
          <w:color w:val="161B26"/>
          <w:sz w:val="22"/>
        </w:rPr>
        <w:t>2. A total of 1 hour is given to complete this Case Study assessment.</w:t>
      </w:r>
    </w:p>
    <w:p>
      <w:pPr>
        <w:spacing w:after="60"/>
      </w:pPr>
      <w:r>
        <w:rPr>
          <w:rFonts w:ascii="Arial" w:hAnsi="Arial"/>
          <w:b w:val="0"/>
          <w:color w:val="161B26"/>
          <w:sz w:val="22"/>
        </w:rPr>
        <w:t>3. Base every answer on the Nimbus Wellness case study below.</w:t>
      </w:r>
    </w:p>
    <w:p>
      <w:pPr>
        <w:spacing w:after="60"/>
      </w:pPr>
      <w:r>
        <w:rPr>
          <w:rFonts w:ascii="Arial" w:hAnsi="Arial"/>
          <w:b w:val="0"/>
          <w:color w:val="161B26"/>
          <w:sz w:val="22"/>
        </w:rPr>
        <w:t>4. Write your answer as you would present it to Nimbus's leadership team.</w:t>
      </w:r>
    </w:p>
    <w:p>
      <w:pPr>
        <w:spacing w:after="60"/>
      </w:pPr>
      <w:r>
        <w:rPr>
          <w:rFonts w:ascii="Arial" w:hAnsi="Arial"/>
          <w:b w:val="0"/>
          <w:color w:val="161B26"/>
          <w:sz w:val="22"/>
        </w:rPr>
        <w:t>5. All four tasks reuse the techniques you practised in the in-class activities.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80"/>
      </w:pPr>
      <w:r>
        <w:rPr>
          <w:rFonts w:ascii="Arial" w:hAnsi="Arial"/>
          <w:b/>
          <w:color w:val="161B26"/>
          <w:sz w:val="24"/>
        </w:rPr>
        <w:t>C. Case Study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>Scenario: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  <w:t>Nimbus Wellness Pte Ltd is a Singapore-based boutique skincare and wellness brand with 25 staff across Retail, Marketing, Customer Service and Operations. Since a competitor's viral campaign six months ago, Nimbus has seen its social-media engagement fall and a rise in mixed reviews questioning whether the brand still understands its customers. Leadership wants a customer-centric branding and communication plan built entirely using the techniques practised in class, before the brand's 5th-anniversary relaunch campaign in three months.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Marketing believes the product quality is unchanged, but online reviews increasingly say the brand "doesn't feel personal anymore" — a possible perception gap.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The founder wants a refreshed brand identity for the relaunch, but different teams describe the brand's values inconsistently in customer-facing material.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The relaunch needs a multi-channel awareness campaign with a bounded PR budget approved by the CEO.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The Board wants ongoing proof, after the relaunch, that the campaign actually improved the brand's reputation and not just its impressions.</w:t>
      </w:r>
    </w:p>
    <w:p>
      <w:pPr>
        <w:spacing w:after="160"/>
      </w:pPr>
      <w:r>
        <w:rPr>
          <w:rFonts w:ascii="Arial" w:hAnsi="Arial"/>
          <w:b w:val="0"/>
          <w:color w:val="161B26"/>
          <w:sz w:val="22"/>
        </w:rPr>
        <w:t>Using exactly the techniques you practised in the in-class activities, complete the four tasks below for Nimbus Wellness.</w:t>
      </w:r>
    </w:p>
    <w:p>
      <w:pPr>
        <w:spacing w:after="80"/>
      </w:pPr>
      <w:r>
        <w:rPr>
          <w:rFonts w:ascii="Arial" w:hAnsi="Arial"/>
          <w:b/>
          <w:color w:val="161B26"/>
          <w:sz w:val="22"/>
        </w:rPr>
        <w:t xml:space="preserve">Question 1 (A1): </w:t>
      </w:r>
      <w:r>
        <w:rPr>
          <w:rFonts w:ascii="Arial" w:hAnsi="Arial"/>
          <w:b w:val="0"/>
          <w:color w:val="161B26"/>
          <w:sz w:val="22"/>
        </w:rPr>
        <w:t>Stakeholders and brand design. Identify Nimbus's internal and external stakeholders and audiences, and draft a brand-attribute concept (hard + soft attributes) for the relaunch that reflects the product's real benefits. State how you would assess Nimbus's current reputation on social media.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/>
          <w:color w:val="161B26"/>
          <w:sz w:val="22"/>
        </w:rPr>
        <w:t xml:space="preserve">Question 2 (A2): </w:t>
      </w:r>
      <w:r>
        <w:rPr>
          <w:rFonts w:ascii="Arial" w:hAnsi="Arial"/>
          <w:b w:val="0"/>
          <w:color w:val="161B26"/>
          <w:sz w:val="22"/>
        </w:rPr>
        <w:t>Customer influence. Using an active-listening approach, explain how you would investigate the "doesn't feel personal anymore" perception gap, and how you would document customer reception once you have gathered the feedback.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/>
          <w:color w:val="161B26"/>
          <w:sz w:val="22"/>
        </w:rPr>
        <w:t xml:space="preserve">Question 3 (A3): </w:t>
      </w:r>
      <w:r>
        <w:rPr>
          <w:rFonts w:ascii="Arial" w:hAnsi="Arial"/>
          <w:b w:val="0"/>
          <w:color w:val="161B26"/>
          <w:sz w:val="22"/>
        </w:rPr>
        <w:t>Branding in marketing. Propose a brand-activation plan for the relaunch campaign — channels, core message, and one experiential element — and show how the PR budget would be allocated across earned, owned and paid channels in line with the brand positioning.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/>
          <w:color w:val="161B26"/>
          <w:sz w:val="22"/>
        </w:rPr>
        <w:t xml:space="preserve">Question 4 (A4): </w:t>
      </w:r>
      <w:r>
        <w:rPr>
          <w:rFonts w:ascii="Arial" w:hAnsi="Arial"/>
          <w:b w:val="0"/>
          <w:color w:val="161B26"/>
          <w:sz w:val="22"/>
        </w:rPr>
        <w:t>Branding effectiveness. Design a KPI monitoring framework the Board can use after the relaunch, and explain what PR tactics and crisis-response steps Nimbus should have ready if the campaign attracts negative coverage.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12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____________________________________________________________________________</w:t>
      </w:r>
    </w:p>
    <w:p>
      <w:pPr>
        <w:spacing w:after="80"/>
      </w:pPr>
      <w:r>
        <w:rPr>
          <w:rFonts w:ascii="Arial" w:hAnsi="Arial"/>
          <w:b/>
          <w:color w:val="161B26"/>
          <w:sz w:val="22"/>
        </w:rPr>
        <w:t>For Official Use Only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  <w:t>Grade: _____ (C / NYC)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  <w:t>Assessor Name: _______________</w:t>
        <w:tab/>
        <w:tab/>
        <w:t>Assessor NRIC: _____________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  <w:t>Date: ________________________</w:t>
        <w:tab/>
        <w:tab/>
        <w:t>Signature: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