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2 — FACILITATOR GUIDE</w:t>
      </w:r>
    </w:p>
    <w:p>
      <w:r>
        <w:rPr>
          <w:b/>
          <w:color w:val="111827"/>
          <w:sz w:val="30"/>
        </w:rPr>
        <w:t>Audience Mapping Workshop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Stakeholders and Organisation</w:t>
            </w:r>
          </w:p>
        </w:tc>
      </w:tr>
    </w:tbl>
    <w:p/>
    <w:p>
      <w:pPr>
        <w:pStyle w:val="Heading2"/>
      </w:pPr>
      <w:r>
        <w:t>Purpose of this activity</w:t>
      </w:r>
    </w:p>
    <w:p>
      <w:r>
        <w:t>By the end of this activity learners will be able to recognise the types of external audience and their needs (LU1).</w:t>
      </w:r>
    </w:p>
    <w:p>
      <w:pPr>
        <w:pStyle w:val="Heading2"/>
      </w:pPr>
      <w:r>
        <w:t>What learners produce</w:t>
      </w:r>
    </w:p>
    <w:p>
      <w:r>
        <w:t>A four-row audience matrix: segment | what they need to hear | tailored key message | primary channel | why this channel.</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Nimbus Wellness's 5th-anniversary relaunch has to speak to four very different audiences at once: existing loyal customers who feel the brand has drifted from them, new customers discovering Nimbus while comparing it to a competitor, the wellness retail chain deciding whether to expand shelf space, and the lifestyle press deciding whether the relaunch is even a story worth covering.</w:t>
      </w:r>
    </w:p>
    <w:p>
      <w:r>
        <w:t>The Marketing Lead has one shared relaunch deck for all four groups. Your table's job is to show her, with evidence, why it cannot say the same thing to all four the same way — and what should change for each.</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Draw the matrix. </w:t>
            </w:r>
            <w:r>
              <w:rPr>
                <w:sz w:val="19"/>
              </w:rPr>
              <w:t>Five columns: Segment, What they need to hear, Tailored key message, Primary channel, Why this channel. Four rows — loyal customers, new/comparison shoppers, the wellness retail chain, the lifestyle press.</w:t>
            </w:r>
          </w:p>
        </w:tc>
        <w:tc>
          <w:tcPr>
            <w:tcW w:type="dxa" w:w="3226"/>
          </w:tcPr>
          <w:p>
            <w:r/>
            <w:r>
              <w:rPr>
                <w:sz w:val="18"/>
              </w:rPr>
              <w:t>The classic error is four messages that are the same sentence with the nouns swapped. Challenge any table whose messages pass the swap test.</w:t>
            </w:r>
          </w:p>
        </w:tc>
      </w:tr>
      <w:tr>
        <w:tc>
          <w:tcPr>
            <w:tcW w:type="dxa" w:w="3226"/>
            <w:shd w:val="clear" w:color="auto" w:fill="F5F8FC"/>
          </w:tcPr>
          <w:p>
            <w:r/>
            <w:r>
              <w:rPr>
                <w:sz w:val="19"/>
              </w:rPr>
              <w:t>2</w:t>
            </w:r>
          </w:p>
        </w:tc>
        <w:tc>
          <w:tcPr>
            <w:tcW w:type="dxa" w:w="3226"/>
            <w:shd w:val="clear" w:color="auto" w:fill="F5F8FC"/>
          </w:tcPr>
          <w:p>
            <w:r/>
            <w:r>
              <w:rPr>
                <w:b/>
                <w:sz w:val="19"/>
              </w:rPr>
              <w:t xml:space="preserve">Separate the need from the pitch. </w:t>
            </w:r>
            <w:r>
              <w:rPr>
                <w:sz w:val="19"/>
              </w:rPr>
              <w:t>For each segment write what the AUDIENCE needs in order to act — not what Nimbus wants to say. Loyal customers need reassurance the brand hasn't left them behind; the retail chain needs supply and sell-through evidence. Keep these two things in different columns and the message writes itself.</w:t>
            </w:r>
          </w:p>
        </w:tc>
        <w:tc>
          <w:tcPr>
            <w:tcW w:type="dxa" w:w="3226"/>
            <w:shd w:val="clear" w:color="auto" w:fill="F5F8FC"/>
          </w:tcPr>
          <w:p>
            <w:r/>
            <w:r>
              <w:rPr>
                <w:sz w:val="18"/>
              </w:rPr>
              <w:t>Press is not a customer segment — it is an amplifier. Tables that treat the press like a buyer usually write the weakest message of the four.</w:t>
            </w:r>
          </w:p>
        </w:tc>
      </w:tr>
      <w:tr>
        <w:tc>
          <w:tcPr>
            <w:tcW w:type="dxa" w:w="3226"/>
          </w:tcPr>
          <w:p>
            <w:r/>
            <w:r>
              <w:rPr>
                <w:sz w:val="19"/>
              </w:rPr>
              <w:t>3</w:t>
            </w:r>
          </w:p>
        </w:tc>
        <w:tc>
          <w:tcPr>
            <w:tcW w:type="dxa" w:w="3226"/>
          </w:tcPr>
          <w:p>
            <w:r/>
            <w:r>
              <w:rPr>
                <w:b/>
                <w:sz w:val="19"/>
              </w:rPr>
              <w:t xml:space="preserve">Mark emotional vs logical drivers. </w:t>
            </w:r>
            <w:r>
              <w:rPr>
                <w:sz w:val="19"/>
              </w:rPr>
              <w:t>Tag each segment B2C-emotional or B2B-logical. Loyal and new customers are largely emotional (identity, belonging, trust); the retail chain and press are largely logical (numbers, proof, newsworthiness). Note where those pull in opposite directions — that tension is exactly why one deck cannot serve all four.</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Write one tailored key message per segment. </w:t>
            </w:r>
            <w:r>
              <w:rPr>
                <w:sz w:val="19"/>
              </w:rPr>
              <w:t>One sentence each, in the audience's own vocabulary, stating the benefit to THEM. Test each against the 5 C's — Clear, Concise, Concrete, Correct, Courteous. If a message would work unchanged for a different segment, it is not yet tailored.</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Choose a primary channel and justify it. </w:t>
            </w:r>
            <w:r>
              <w:rPr>
                <w:sz w:val="19"/>
              </w:rPr>
              <w:t>Name one primary channel per segment and write why in the final column. The test is where the audience actually spends attention — not what is easiest for Nimbus to produce. A press release is easy; it does not reach a loyal customer.</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Build the evidence for the Marketing Lead. </w:t>
            </w:r>
            <w:r>
              <w:rPr>
                <w:sz w:val="19"/>
              </w:rPr>
              <w:t>Prepare the argument you would make to her: point to two rows in your matrix whose messages contradict each other, and show what the shared deck would have to omit to serve both.</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Choose your priority segment. </w:t>
            </w:r>
            <w:r>
              <w:rPr>
                <w:sz w:val="19"/>
              </w:rPr>
              <w:t>If you could fully tailor only one segment's message this month, which and why? Base it on which segment most affects the relaunch outcome.</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Read the scenario and set up the matrix</w:t>
            </w:r>
          </w:p>
        </w:tc>
      </w:tr>
      <w:tr>
        <w:tc>
          <w:tcPr>
            <w:tcW w:type="dxa" w:w="4839"/>
          </w:tcPr>
          <w:p>
            <w:r/>
            <w:r>
              <w:rPr>
                <w:sz w:val="19"/>
              </w:rPr>
              <w:t>8 min</w:t>
            </w:r>
          </w:p>
        </w:tc>
        <w:tc>
          <w:tcPr>
            <w:tcW w:type="dxa" w:w="4839"/>
          </w:tcPr>
          <w:p>
            <w:r/>
            <w:r>
              <w:rPr>
                <w:sz w:val="19"/>
              </w:rPr>
              <w:t>Define what each of the four audiences needs to hear</w:t>
            </w:r>
          </w:p>
        </w:tc>
      </w:tr>
      <w:tr>
        <w:tc>
          <w:tcPr>
            <w:tcW w:type="dxa" w:w="4839"/>
          </w:tcPr>
          <w:p>
            <w:r/>
            <w:r>
              <w:rPr>
                <w:sz w:val="19"/>
              </w:rPr>
              <w:t>7 min</w:t>
            </w:r>
          </w:p>
        </w:tc>
        <w:tc>
          <w:tcPr>
            <w:tcW w:type="dxa" w:w="4839"/>
          </w:tcPr>
          <w:p>
            <w:r/>
            <w:r>
              <w:rPr>
                <w:sz w:val="19"/>
              </w:rPr>
              <w:t>Assign a tailored key message per segment</w:t>
            </w:r>
          </w:p>
        </w:tc>
      </w:tr>
      <w:tr>
        <w:tc>
          <w:tcPr>
            <w:tcW w:type="dxa" w:w="4839"/>
          </w:tcPr>
          <w:p>
            <w:r/>
            <w:r>
              <w:rPr>
                <w:sz w:val="19"/>
              </w:rPr>
              <w:t>5 min</w:t>
            </w:r>
          </w:p>
        </w:tc>
        <w:tc>
          <w:tcPr>
            <w:tcW w:type="dxa" w:w="4839"/>
          </w:tcPr>
          <w:p>
            <w:r/>
            <w:r>
              <w:rPr>
                <w:sz w:val="19"/>
              </w:rPr>
              <w:t>Choose and justify a primary channel per segment</w:t>
            </w:r>
          </w:p>
        </w:tc>
      </w:tr>
      <w:tr>
        <w:tc>
          <w:tcPr>
            <w:tcW w:type="dxa" w:w="4839"/>
          </w:tcPr>
          <w:p>
            <w:r/>
            <w:r>
              <w:rPr>
                <w:sz w:val="19"/>
              </w:rPr>
              <w:t>2 min</w:t>
            </w:r>
          </w:p>
        </w:tc>
        <w:tc>
          <w:tcPr>
            <w:tcW w:type="dxa" w:w="4839"/>
          </w:tcPr>
          <w:p>
            <w:r/>
            <w:r>
              <w:rPr>
                <w:sz w:val="19"/>
              </w:rPr>
              <w:t>Pick your one 'fully tailor this first' segment</w:t>
            </w:r>
          </w:p>
        </w:tc>
      </w:tr>
    </w:tbl>
    <w:p>
      <w:r>
        <w:rPr>
          <w:b/>
          <w:sz w:val="19"/>
        </w:rPr>
        <w:t>Total: 25 minutes</w:t>
      </w:r>
    </w:p>
    <w:p>
      <w:pPr>
        <w:pStyle w:val="Heading2"/>
      </w:pPr>
      <w:r>
        <w:t>Discussion &amp; decision prompts</w:t>
      </w:r>
    </w:p>
    <w:p>
      <w:pPr>
        <w:pStyle w:val="ListNumber"/>
      </w:pPr>
      <w:r>
        <w:t>What does each of the four audience segments actually need to hear to act — not just what Nimbus wants to say?</w:t>
      </w:r>
    </w:p>
    <w:p>
      <w:pPr>
        <w:pStyle w:val="ListNumber"/>
      </w:pPr>
      <w:r>
        <w:t>Where do B2C emotional drivers and B2B/partner logic-driven drivers pull the message in different directions?</w:t>
      </w:r>
    </w:p>
    <w:p>
      <w:pPr>
        <w:pStyle w:val="ListNumber"/>
      </w:pPr>
      <w:r>
        <w:t>Which channel does each segment genuinely pay attention to, and does the current "one deck" plan reach it?</w:t>
      </w:r>
    </w:p>
    <w:p>
      <w:pPr>
        <w:pStyle w:val="ListNumber"/>
      </w:pPr>
      <w:r>
        <w:t>If you only had budget to fully tailor one segment's message this month, which would you choose — and why?</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LU1 — Stakeholders and Organisation.</w:t>
      </w:r>
    </w:p>
    <w:p>
      <w:pPr>
        <w:pStyle w:val="ListBullet"/>
      </w:pPr>
      <w:r>
        <w:t>Remind learners this activity rehearses what the Case Study assessment will require.</w:t>
      </w:r>
    </w:p>
    <w:p>
      <w:r>
        <w:t>Reflection questions:</w:t>
      </w:r>
    </w:p>
    <w:p>
      <w:pPr>
        <w:pStyle w:val="ListBullet"/>
      </w:pPr>
      <w:r>
        <w:t>Which audience did your table initially lump together with another — and what made you split them apart?</w:t>
      </w:r>
    </w:p>
    <w:p>
      <w:pPr>
        <w:pStyle w:val="ListBullet"/>
      </w:pPr>
      <w:r>
        <w:t>Was a channel choice driven by what's easy for Nimbus to produce, or by where the audience actually spends attention?</w:t>
      </w:r>
    </w:p>
    <w:p>
      <w:pPr>
        <w:pStyle w:val="ListBullet"/>
      </w:pPr>
      <w:r>
        <w:t>How would your messaging change if the lifestyle press turned out to be sceptical rather than curious about the relaunch?</w:t>
      </w:r>
    </w:p>
    <w:p>
      <w:pPr>
        <w:pStyle w:val="Heading2"/>
      </w:pPr>
      <w:r>
        <w:t>Facilitator notes — what to watch for</w:t>
      </w:r>
    </w:p>
    <w:p>
      <w:pPr>
        <w:pStyle w:val="ListBullet"/>
      </w:pPr>
      <w:r>
        <w:t>The classic error is four messages that are the same sentence with the nouns swapped. Challenge any table whose messages pass the swap test.</w:t>
      </w:r>
    </w:p>
    <w:p>
      <w:pPr>
        <w:pStyle w:val="ListBullet"/>
      </w:pPr>
      <w:r>
        <w:t>Press is not a customer segment — it is an amplifier. Tables that treat the press like a buyer usually write the weakest message of the four.</w:t>
      </w:r>
    </w:p>
    <w:p>
      <w:pPr>
        <w:pStyle w:val="Heading2"/>
      </w:pPr>
      <w:r>
        <w:t>Success criterion</w:t>
      </w:r>
    </w:p>
    <w:p>
      <w:r>
        <w:t>Every group can show a matrix with a tailored key message and a named primary channel for all four segments, and can explain in one sentence why each message differs from the others.</w:t>
      </w:r>
    </w:p>
    <w:p>
      <w:pPr>
        <w:pStyle w:val="Heading2"/>
      </w:pPr>
      <w:r>
        <w:t>Assessment link</w:t>
      </w:r>
    </w:p>
    <w:p>
      <w:r>
        <w:t>This activity builds LU1 — Stakeholders and Organisation.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