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4 — FACILITATOR GUIDE</w:t>
      </w:r>
    </w:p>
    <w:p>
      <w:r>
        <w:rPr>
          <w:b/>
          <w:color w:val="111827"/>
          <w:sz w:val="30"/>
        </w:rPr>
        <w:t>Digital Reputation Audit Exercise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45 minutes</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Stakeholders and Organisation</w:t>
            </w:r>
          </w:p>
        </w:tc>
      </w:tr>
    </w:tbl>
    <w:p/>
    <w:p>
      <w:pPr>
        <w:pStyle w:val="Heading2"/>
      </w:pPr>
      <w:r>
        <w:t>Purpose of this activity</w:t>
      </w:r>
    </w:p>
    <w:p>
      <w:r>
        <w:t>By the end of this activity learners will be able to assess the organisation's reputation on social media and other platforms (LU1).</w:t>
      </w:r>
    </w:p>
    <w:p>
      <w:pPr>
        <w:pStyle w:val="Heading2"/>
      </w:pPr>
      <w:r>
        <w:t>What learners produce</w:t>
      </w:r>
    </w:p>
    <w:p>
      <w:r>
        <w:t>A reputation report: three platforms, a sentiment breakdown per platform, three named recurring themes, and one response action per theme.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Six months ago a competitor's viral campaign pulled attention away from Nimbus Wellness. Since then, engagement has fallen and reviews increasingly say the brand "doesn't feel personal anymore."</w:t>
      </w:r>
    </w:p>
    <w:p>
      <w:r>
        <w:t>Before the founder finalises the relaunch brief, leadership wants a clear-eyed audit of where Nimbus's reputation actually stands today — not where the founder assumes it stands.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Choose three platforms and justify each. </w:t>
            </w:r>
            <w:r>
              <w:rPr>
                <w:sz w:val="19"/>
              </w:rPr>
              <w:t>Pick the three platforms most likely to reveal genuine customer feeling about Nimbus — typically one review platform, one social platform, and one marketplace or retailer listing. Write one line per platform on why it earns a place. Choosing where your brand is most flattered is the wrong instinct.</w:t>
            </w:r>
          </w:p>
        </w:tc>
        <w:tc>
          <w:tcPr>
            <w:tcW w:type="dxa" w:w="3226"/>
          </w:tcPr>
          <w:p>
            <w:r/>
            <w:r>
              <w:rPr>
                <w:sz w:val="18"/>
              </w:rPr>
              <w:t>This is the longest activity (45 min) — hold tables to the clock at the coding stage, which is where groups over-run.</w:t>
            </w:r>
          </w:p>
        </w:tc>
      </w:tr>
      <w:tr>
        <w:tc>
          <w:tcPr>
            <w:tcW w:type="dxa" w:w="3226"/>
            <w:shd w:val="clear" w:color="auto" w:fill="F5F8FC"/>
          </w:tcPr>
          <w:p>
            <w:r/>
            <w:r>
              <w:rPr>
                <w:sz w:val="19"/>
              </w:rPr>
              <w:t>2</w:t>
            </w:r>
          </w:p>
        </w:tc>
        <w:tc>
          <w:tcPr>
            <w:tcW w:type="dxa" w:w="3226"/>
            <w:shd w:val="clear" w:color="auto" w:fill="F5F8FC"/>
          </w:tcPr>
          <w:p>
            <w:r/>
            <w:r>
              <w:rPr>
                <w:b/>
                <w:sz w:val="19"/>
              </w:rPr>
              <w:t xml:space="preserve">Define your sentiment coding rules before you read. </w:t>
            </w:r>
            <w:r>
              <w:rPr>
                <w:sz w:val="19"/>
              </w:rPr>
              <w:t>Agree what counts as positive, neutral and negative BEFORE sampling — otherwise the coding drifts. A useful rule: negative = would discourage a prospective buyer; neutral = factual with no recommendation either way; positive = would encourage.</w:t>
            </w:r>
          </w:p>
        </w:tc>
        <w:tc>
          <w:tcPr>
            <w:tcW w:type="dxa" w:w="3226"/>
            <w:shd w:val="clear" w:color="auto" w:fill="F5F8FC"/>
          </w:tcPr>
          <w:p>
            <w:r/>
            <w:r>
              <w:rPr>
                <w:sz w:val="18"/>
              </w:rPr>
              <w:t>If a table reports overwhelmingly positive sentiment, check their sample: they have usually sampled the brand's own channels, where critics are least present.</w:t>
            </w:r>
          </w:p>
        </w:tc>
      </w:tr>
      <w:tr>
        <w:tc>
          <w:tcPr>
            <w:tcW w:type="dxa" w:w="3226"/>
          </w:tcPr>
          <w:p>
            <w:r/>
            <w:r>
              <w:rPr>
                <w:sz w:val="19"/>
              </w:rPr>
              <w:t>3</w:t>
            </w:r>
          </w:p>
        </w:tc>
        <w:tc>
          <w:tcPr>
            <w:tcW w:type="dxa" w:w="3226"/>
          </w:tcPr>
          <w:p>
            <w:r/>
            <w:r>
              <w:rPr>
                <w:b/>
                <w:sz w:val="19"/>
              </w:rPr>
              <w:t xml:space="preserve">Sample recent mentions. </w:t>
            </w:r>
            <w:r>
              <w:rPr>
                <w:sz w:val="19"/>
              </w:rPr>
              <w:t>Take the most recent 10–15 mentions or reviews per platform from the supplied pack. Recency matters more than volume: you are auditing where reputation stands today, not its all-time average.</w:t>
            </w:r>
          </w:p>
        </w:tc>
        <w:tc>
          <w:tcPr>
            <w:tcW w:type="dxa" w:w="3226"/>
          </w:tcPr>
          <w:p>
            <w:r/>
            <w:r>
              <w:rPr>
                <w:sz w:val="18"/>
              </w:rPr>
              <w:t>The best leadership summaries lead with the gap, not the data.</w:t>
            </w:r>
          </w:p>
        </w:tc>
      </w:tr>
      <w:tr>
        <w:tc>
          <w:tcPr>
            <w:tcW w:type="dxa" w:w="3226"/>
            <w:shd w:val="clear" w:color="auto" w:fill="F5F8FC"/>
          </w:tcPr>
          <w:p>
            <w:r/>
            <w:r>
              <w:rPr>
                <w:sz w:val="19"/>
              </w:rPr>
              <w:t>4</w:t>
            </w:r>
          </w:p>
        </w:tc>
        <w:tc>
          <w:tcPr>
            <w:tcW w:type="dxa" w:w="3226"/>
            <w:shd w:val="clear" w:color="auto" w:fill="F5F8FC"/>
          </w:tcPr>
          <w:p>
            <w:r/>
            <w:r>
              <w:rPr>
                <w:b/>
                <w:sz w:val="19"/>
              </w:rPr>
              <w:t xml:space="preserve">Code each mention. </w:t>
            </w:r>
            <w:r>
              <w:rPr>
                <w:sz w:val="19"/>
              </w:rPr>
              <w:t>Tag every sampled mention positive, neutral or negative, and note the phrase that decided it. Those phrases are your raw material for the next step.</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Tally the sentiment split per platform. </w:t>
            </w:r>
            <w:r>
              <w:rPr>
                <w:sz w:val="19"/>
              </w:rPr>
              <w:t>Produce a simple percentage breakdown per platform. Then compare it against what the founder currently believes. Name the gap explicitly — that gap is the finding leadership most needs.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Cluster into recurring themes. </w:t>
            </w:r>
            <w:r>
              <w:rPr>
                <w:sz w:val="19"/>
              </w:rPr>
              <w:t>Group the phrases you recorded into themes. Push past the surface complaint to the cause: “doesn't feel personal anymore” usually decomposes into slower replies, templated responses, or a loss of founder voice. Name exactly three themes.</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one response action per theme. </w:t>
            </w:r>
            <w:r>
              <w:rPr>
                <w:sz w:val="19"/>
              </w:rPr>
              <w:t>Each action must be specific, owned and doable — name what happens, who does it, and by when. “Improve communication” is not an action; “reply to all reviews within 48 hours, owned by Customer Service, from Monday” is.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Assemble the leadership summary. </w:t>
            </w:r>
            <w:r>
              <w:rPr>
                <w:sz w:val="19"/>
              </w:rPr>
              <w:t>One page: the three platforms with sentiment splits, the three themes, the three actions, and one sentence on the single highest-priority action before the relaunch brief is finalised.</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Scope the audit: choose and justify three platforms</w:t>
            </w:r>
          </w:p>
        </w:tc>
      </w:tr>
      <w:tr>
        <w:tc>
          <w:tcPr>
            <w:tcW w:type="dxa" w:w="4839"/>
          </w:tcPr>
          <w:p>
            <w:r/>
            <w:r>
              <w:rPr>
                <w:sz w:val="19"/>
              </w:rPr>
              <w:t>12 min</w:t>
            </w:r>
          </w:p>
        </w:tc>
        <w:tc>
          <w:tcPr>
            <w:tcW w:type="dxa" w:w="4839"/>
          </w:tcPr>
          <w:p>
            <w:r/>
            <w:r>
              <w:rPr>
                <w:sz w:val="19"/>
              </w:rPr>
              <w:t>Sample and code recent mentions by sentiment</w:t>
            </w:r>
          </w:p>
        </w:tc>
      </w:tr>
      <w:tr>
        <w:tc>
          <w:tcPr>
            <w:tcW w:type="dxa" w:w="4839"/>
          </w:tcPr>
          <w:p>
            <w:r/>
            <w:r>
              <w:rPr>
                <w:sz w:val="19"/>
              </w:rPr>
              <w:t>12 min</w:t>
            </w:r>
          </w:p>
        </w:tc>
        <w:tc>
          <w:tcPr>
            <w:tcW w:type="dxa" w:w="4839"/>
          </w:tcPr>
          <w:p>
            <w:r/>
            <w:r>
              <w:rPr>
                <w:sz w:val="19"/>
              </w:rPr>
              <w:t>Cluster the coded mentions into recurring themes</w:t>
            </w:r>
          </w:p>
        </w:tc>
      </w:tr>
      <w:tr>
        <w:tc>
          <w:tcPr>
            <w:tcW w:type="dxa" w:w="4839"/>
          </w:tcPr>
          <w:p>
            <w:r/>
            <w:r>
              <w:rPr>
                <w:sz w:val="19"/>
              </w:rPr>
              <w:t>10 min</w:t>
            </w:r>
          </w:p>
        </w:tc>
        <w:tc>
          <w:tcPr>
            <w:tcW w:type="dxa" w:w="4839"/>
          </w:tcPr>
          <w:p>
            <w:r/>
            <w:r>
              <w:rPr>
                <w:sz w:val="19"/>
              </w:rPr>
              <w:t>Write one response action per theme</w:t>
            </w:r>
          </w:p>
        </w:tc>
      </w:tr>
      <w:tr>
        <w:tc>
          <w:tcPr>
            <w:tcW w:type="dxa" w:w="4839"/>
          </w:tcPr>
          <w:p>
            <w:r/>
            <w:r>
              <w:rPr>
                <w:sz w:val="19"/>
              </w:rPr>
              <w:t>6 min</w:t>
            </w:r>
          </w:p>
        </w:tc>
        <w:tc>
          <w:tcPr>
            <w:tcW w:type="dxa" w:w="4839"/>
          </w:tcPr>
          <w:p>
            <w:r/>
            <w:r>
              <w:rPr>
                <w:sz w:val="19"/>
              </w:rPr>
              <w:t>Assemble the leadership-ready summary</w:t>
            </w:r>
          </w:p>
        </w:tc>
      </w:tr>
    </w:tbl>
    <w:p>
      <w:r>
        <w:rPr>
          <w:b/>
          <w:sz w:val="19"/>
        </w:rPr>
        <w:t>Total: 45 minutes</w:t>
      </w:r>
    </w:p>
    <w:p>
      <w:pPr>
        <w:pStyle w:val="Heading2"/>
      </w:pPr>
      <w:r>
        <w:t>Discussion &amp; decision prompts</w:t>
      </w:r>
    </w:p>
    <w:p>
      <w:pPr>
        <w:pStyle w:val="ListNumber"/>
      </w:pPr>
      <w:r>
        <w:t>Which three platforms will actually reveal how customers feel about Nimbus right now — and why those three?</w:t>
      </w:r>
    </w:p>
    <w:p>
      <w:pPr>
        <w:pStyle w:val="ListNumber"/>
      </w:pPr>
      <w:r>
        <w:t>Looking at a sample of recent mentions and reviews, what recurring themes sit behind "doesn't feel personal anymore"?</w:t>
      </w:r>
    </w:p>
    <w:p>
      <w:pPr>
        <w:pStyle w:val="ListNumber"/>
      </w:pPr>
      <w:r>
        <w:t>How would you categorise the balance of positive, neutral and negative sentiment — and does it match what the founder currently believes?</w:t>
      </w:r>
    </w:p>
    <w:p>
      <w:pPr>
        <w:pStyle w:val="ListNumber"/>
      </w:pPr>
      <w:r>
        <w:t>What is the single highest-priority response action leadership should take before the relaunch brief is finalised?</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LU1 — Stakeholders and Organisation.</w:t>
      </w:r>
    </w:p>
    <w:p>
      <w:pPr>
        <w:pStyle w:val="ListBullet"/>
      </w:pPr>
      <w:r>
        <w:t>Remind learners this activity rehearses what the Case Study assessment will require.</w:t>
      </w:r>
    </w:p>
    <w:p>
      <w:r>
        <w:t>Reflection questions:</w:t>
      </w:r>
    </w:p>
    <w:p>
      <w:pPr>
        <w:pStyle w:val="ListBullet"/>
      </w:pPr>
      <w:r>
        <w:t>Did the sentiment split match what you expected before you actually read the reviews?</w:t>
      </w:r>
    </w:p>
    <w:p>
      <w:pPr>
        <w:pStyle w:val="ListBullet"/>
      </w:pPr>
      <w:r>
        <w:t>Which recurring theme was hardest to reduce to one line for a leadership summary?</w:t>
      </w:r>
    </w:p>
    <w:p>
      <w:pPr>
        <w:pStyle w:val="ListBullet"/>
      </w:pPr>
      <w:r>
        <w:t>If "doesn't feel personal anymore" kept appearing after the relaunch too, what would that tell you about the relaunch plan itself?</w:t>
      </w:r>
    </w:p>
    <w:p>
      <w:pPr>
        <w:pStyle w:val="Heading2"/>
      </w:pPr>
      <w:r>
        <w:t>Facilitator notes — what to watch for</w:t>
      </w:r>
    </w:p>
    <w:p>
      <w:pPr>
        <w:pStyle w:val="ListBullet"/>
      </w:pPr>
      <w:r>
        <w:t>This is the longest activity (45 min) — hold tables to the clock at the coding stage, which is where groups over-run.</w:t>
      </w:r>
    </w:p>
    <w:p>
      <w:pPr>
        <w:pStyle w:val="ListBullet"/>
      </w:pPr>
      <w:r>
        <w:t>If a table reports overwhelmingly positive sentiment, check their sample: they have usually sampled the brand's own channels, where critics are least present.</w:t>
      </w:r>
    </w:p>
    <w:p>
      <w:pPr>
        <w:pStyle w:val="ListBullet"/>
      </w:pPr>
      <w:r>
        <w:t>The best leadership summaries lead with the gap, not the data.</w:t>
      </w:r>
    </w:p>
    <w:p>
      <w:pPr>
        <w:pStyle w:val="Heading2"/>
      </w:pPr>
      <w:r>
        <w:t>Success criterion</w:t>
      </w:r>
    </w:p>
    <w:p>
      <w:r>
        <w:t>Every group can show a platform-by-platform sentiment breakdown, three named recurring themes, and one response action per theme leadership could act on this week.</w:t>
      </w:r>
    </w:p>
    <w:p>
      <w:pPr>
        <w:pStyle w:val="Heading2"/>
      </w:pPr>
      <w:r>
        <w:t>Assessment link</w:t>
      </w:r>
    </w:p>
    <w:p>
      <w:r>
        <w:t>This activity builds LU1 — Stakeholders and Organisation.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