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8 — CHECKLIST</w:t>
      </w:r>
    </w:p>
    <w:p>
      <w:r>
        <w:rPr>
          <w:b/>
          <w:color w:val="111827"/>
          <w:sz w:val="30"/>
        </w:rPr>
        <w:t>Customer Perspective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LU2 — Customer Influence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Customer Perspective Analysis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Three roles were assigned and the Observer stayed silent during the call.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Observer can cite specific moments for each of the three P's.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emotion behind Priya's words is named separately from her literal complaint.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one-sentence non-judgemental paraphrase is written and tested on 'Priya'.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insight is actionable by the relaunch team, not a restatement of the complaint.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completed customer-perspective analysis that names the emotion behind Priya's words (not just the words themselves), cites a specific moment where a P was applied or missed, and closes with one actionable insight for the relaunch team.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