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10 — LEARNER WORKSHEET</w:t>
      </w:r>
    </w:p>
    <w:p>
      <w:r>
        <w:rPr>
          <w:b/>
          <w:color w:val="111827"/>
          <w:sz w:val="30"/>
        </w:rPr>
        <w:t>Brand-Marketing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Marketing Lead has just shown your table Nimbus's most recent campaign: a two-week discount push on the best-selling serum, promoted purely on price. It performed well on sales, but the founder is uneasy — it never once mentioned the brand values from the LU1 attribute map, and a few loyal customers commented that it "felt like any other skincare sale."</w:t>
      </w:r>
    </w:p>
    <w:p>
      <w:r>
        <w:rPr>
          <w:b/>
        </w:rPr>
        <w:t xml:space="preserve">What you will produce: </w:t>
      </w:r>
      <w:r>
        <w:t>A brand-audit report: consistency score, the missing identity elements, and two to three recommendations for brand-marketing integration.</w:t>
      </w:r>
    </w:p>
    <w:p>
      <w:pPr>
        <w:pStyle w:val="Heading2"/>
      </w:pPr>
      <w:r>
        <w:t>The scenario</w:t>
      </w:r>
    </w:p>
    <w:p>
      <w:r>
        <w:t>Before the relaunch campaign is greenlit, leadership wants proof that Nimbus's marketing activity is actually building the brand, not just borrowing short-term attention from it. Your table has been asked to audit the discount campaign against Nimbus's approved brand identity.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Restate the brand identity — </w:t>
      </w:r>
      <w:r>
        <w:t>List the identity elements Nimbus has already approved — the concept line, the values, the hard and soft attributes from Activity 3. This is your audit standard; without it written down, the audit becomes opinion.</w:t>
      </w:r>
    </w:p>
    <w:p>
      <w:pPr>
        <w:pStyle w:val="ListNumber"/>
      </w:pPr>
      <w:r>
        <w:rPr>
          <w:b/>
        </w:rPr>
        <w:t xml:space="preserve">Inventory what the campaign actually said — </w:t>
      </w:r>
      <w:r>
        <w:t>Write down what the two-week discount push communicated: the serum, the price cut, the urgency. Be strict — record only what was actually said, not what the team intended to imply.</w:t>
      </w:r>
    </w:p>
    <w:p>
      <w:pPr>
        <w:pStyle w:val="ListNumber"/>
      </w:pPr>
      <w:r>
        <w:rPr>
          <w:b/>
        </w:rPr>
        <w:t xml:space="preserve">Compare element by element — </w:t>
      </w:r>
      <w:r>
        <w:t>Tick each identity element that appeared in the campaign and cross those that did not. The crosses are your finding, and there will be many.</w:t>
      </w:r>
    </w:p>
    <w:p>
      <w:pPr>
        <w:pStyle w:val="ListNumber"/>
      </w:pPr>
      <w:r>
        <w:rPr>
          <w:b/>
        </w:rPr>
        <w:t xml:space="preserve">Score consistency with evidence — </w:t>
      </w:r>
      <w:r>
        <w:t>Give a consistency score out of 10 and justify it in one sentence citing your ticks and crosses. A score without evidence is just a feeling.</w:t>
      </w:r>
    </w:p>
    <w:p>
      <w:pPr>
        <w:pStyle w:val="ListNumber"/>
      </w:pPr>
      <w:r>
        <w:rPr>
          <w:b/>
        </w:rPr>
        <w:t xml:space="preserve">Weigh the loyal-customer comment — </w:t>
      </w:r>
      <w:r>
        <w:t>Customers said it 'felt like any other skincare sale.' Discuss what that reveals: the campaign succeeded commercially while borrowing equity from the brand rather than building it. Both things are true at once, and the Board needs to hear both.</w:t>
      </w:r>
    </w:p>
    <w:p>
      <w:pPr>
        <w:pStyle w:val="ListNumber"/>
      </w:pPr>
      <w:r>
        <w:rPr>
          <w:b/>
        </w:rPr>
        <w:t xml:space="preserve">Size the gap — </w:t>
      </w:r>
      <w:r>
        <w:t>State how wide the gap is between what the campaign said and what the brand stands for — and whether one more campaign like it would materially damage the brand or merely fail to help it.</w:t>
      </w:r>
    </w:p>
    <w:p>
      <w:pPr>
        <w:pStyle w:val="ListNumber"/>
      </w:pPr>
      <w:r>
        <w:rPr>
          <w:b/>
        </w:rPr>
        <w:t xml:space="preserve">Write the recommendations — </w:t>
      </w:r>
      <w:r>
        <w:t>Two or three concrete changes that would make the next campaign build equity while still moving stock. Do not recommend abandoning promotions — recommend how a promotion can carry the brand's values while still being a promotion.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Restate the brand identity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Inventory what the campaign actually said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Compare element by element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Score consistency with evidence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Weigh the loyal-customer comment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Size the gap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Write the recommendations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Which core identity elements from Nimbus's approved brand concept should this campaign have reflected — and which of them actually appeared in the discount push?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Was the discount campaign's messaging aligned with the brand's identity, or did it lean on price alone the way a generic competitor would?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Where exactly is the gap between what the campaign said and what the brand stands for — and how wide is it?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two or three concrete changes would make the next relaunch-adjacent campaign build brand equity instead of just moving stock?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Did your table's consistency score match what the loyal-customer comments already hinted at?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Was the gap you found about the message itself, or about which channel carried it?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every future Nimbus campaign scored this low on brand alignment, what would that do to the 5th-anniversary relaunch's credibility?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brand-audit report with a consistency assessment score for the discount campaign, the specific identity elements that were missing, and two or three concrete recommendations for better brand-marketing integration.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