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Excel Power Query and Power Pivot</w:t>
      </w:r>
    </w:p>
    <w:p>
      <w:pPr>
        <w:spacing w:before="80" w:after="280"/>
        <w:jc w:val="center"/>
      </w:pPr>
      <w:r>
        <w:rPr>
          <w:b w:val="0"/>
          <w:color w:val="111827"/>
          <w:sz w:val="24"/>
        </w:rPr>
        <w:t>TGS Ref No: TGS-2026064177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6FEB"/>
          </w:tcPr>
          <w:p>
            <w:r/>
            <w:r>
              <w:rPr>
                <w:b/>
                <w:color w:val="FFFFFF"/>
                <w:sz w:val="19"/>
              </w:rPr>
              <w:t>Version Number</w:t>
            </w:r>
          </w:p>
        </w:tc>
        <w:tc>
          <w:tcPr>
            <w:tcW w:type="dxa" w:w="2484"/>
            <w:shd w:val="clear" w:color="auto" w:fill="1F6FEB"/>
          </w:tcPr>
          <w:p>
            <w:r/>
            <w:r>
              <w:rPr>
                <w:b/>
                <w:color w:val="FFFFFF"/>
                <w:sz w:val="19"/>
              </w:rPr>
              <w:t>Effective Date of Release</w:t>
            </w:r>
          </w:p>
        </w:tc>
        <w:tc>
          <w:tcPr>
            <w:tcW w:type="dxa" w:w="2484"/>
            <w:shd w:val="clear" w:color="auto" w:fill="1F6FEB"/>
          </w:tcPr>
          <w:p>
            <w:r/>
            <w:r>
              <w:rPr>
                <w:b/>
                <w:color w:val="FFFFFF"/>
                <w:sz w:val="19"/>
              </w:rPr>
              <w:t>Summary of Included Changes</w:t>
            </w:r>
          </w:p>
        </w:tc>
        <w:tc>
          <w:tcPr>
            <w:tcW w:type="dxa" w:w="2484"/>
            <w:shd w:val="clear" w:color="auto" w:fill="1F6FEB"/>
          </w:tcPr>
          <w:p>
            <w:r/>
            <w:r>
              <w:rPr>
                <w:b/>
                <w:color w:val="FFFFFF"/>
                <w:sz w:val="19"/>
              </w:rPr>
              <w:t>Author</w:t>
            </w:r>
          </w:p>
        </w:tc>
      </w:tr>
      <w:tr>
        <w:tc>
          <w:tcPr>
            <w:tcW w:type="dxa" w:w="2484"/>
          </w:tcPr>
          <w:p>
            <w:r/>
            <w:r>
              <w:rPr>
                <w:sz w:val="19"/>
              </w:rPr>
              <w:t>v4.0</w:t>
            </w:r>
          </w:p>
        </w:tc>
        <w:tc>
          <w:tcPr>
            <w:tcW w:type="dxa" w:w="2484"/>
          </w:tcPr>
          <w:p>
            <w:r/>
            <w:r>
              <w:rPr>
                <w:sz w:val="19"/>
              </w:rPr>
              <w:t>16 August 2024</w:t>
            </w:r>
          </w:p>
        </w:tc>
        <w:tc>
          <w:tcPr>
            <w:tcW w:type="dxa" w:w="2484"/>
          </w:tcPr>
          <w:p>
            <w:r/>
            <w:r>
              <w:rPr>
                <w:sz w:val="19"/>
              </w:rPr>
              <w:t>Previous release under course code TGS-2024048312.</w:t>
            </w:r>
          </w:p>
        </w:tc>
        <w:tc>
          <w:tcPr>
            <w:tcW w:type="dxa" w:w="2484"/>
          </w:tcPr>
          <w:p>
            <w:r/>
            <w:r>
              <w:rPr>
                <w:sz w:val="19"/>
              </w:rPr>
              <w:t>Tertiary Infotech Academy</w:t>
            </w:r>
          </w:p>
        </w:tc>
      </w:tr>
      <w:tr>
        <w:tc>
          <w:tcPr>
            <w:tcW w:type="dxa" w:w="2484"/>
          </w:tcPr>
          <w:p>
            <w:r/>
            <w:r>
              <w:rPr>
                <w:sz w:val="19"/>
              </w:rPr>
              <w:t>v5.0</w:t>
            </w:r>
          </w:p>
        </w:tc>
        <w:tc>
          <w:tcPr>
            <w:tcW w:type="dxa" w:w="2484"/>
          </w:tcPr>
          <w:p>
            <w:r/>
            <w:r>
              <w:rPr>
                <w:sz w:val="19"/>
              </w:rPr>
              <w:t>12 August 2026</w:t>
            </w:r>
          </w:p>
        </w:tc>
        <w:tc>
          <w:tcPr>
            <w:tcW w:type="dxa" w:w="2484"/>
          </w:tcPr>
          <w:p>
            <w:r/>
            <w:r>
              <w:rPr>
                <w:sz w:val="19"/>
              </w:rPr>
              <w:t>Re-issued for course code TGS-2026064177. Content realigned to the published three-topic outline; out-of-scope statistics material (hypothesis testing, t-tests, regression) removed. 19 hands-on labs added with starter workbooks. Slide references refreshed.</w:t>
            </w:r>
          </w:p>
        </w:tc>
        <w:tc>
          <w:tcPr>
            <w:tcW w:type="dxa" w:w="2484"/>
          </w:tcPr>
          <w:p>
            <w:r/>
            <w:r>
              <w:rPr>
                <w:sz w:val="19"/>
              </w:rPr>
              <w:t>Tertiary Infotech Academy</w:t>
            </w:r>
          </w:p>
        </w:tc>
      </w:tr>
    </w:tbl>
    <w:p>
      <w:r>
        <w:br w:type="page"/>
      </w:r>
    </w:p>
    <w:p>
      <w:pPr>
        <w:spacing w:after="120"/>
      </w:pPr>
      <w:r>
        <w:rPr>
          <w:b/>
          <w:color w:val="111827"/>
          <w:sz w:val="24"/>
        </w:rPr>
        <w:t>TABLE OF CONTENTS</w:t>
      </w:r>
    </w:p>
    <w:p>
      <w:r>
        <w:fldChar w:fldCharType="begin"/>
      </w:r>
    </w:p>
    <w:p>
      <w:r>
        <w:instrText xml:space="preserve">TOC \o "1-2" \h \z \u</w:instrText>
      </w:r>
    </w:p>
    <w:p>
      <w:r>
        <w:fldChar w:fldCharType="separate"/>
      </w:r>
    </w:p>
    <w:p>
      <w:pPr>
        <w:tabs>
          <w:tab w:pos="9072" w:val="right" w:leader="dot"/>
        </w:tabs>
        <w:spacing w:after="60"/>
      </w:pPr>
      <w:r>
        <w:rPr>
          <w:rFonts w:ascii="Arial" w:hAnsi="Arial"/>
          <w:b/>
          <w:color w:val="333333"/>
          <w:sz w:val="22"/>
        </w:rPr>
        <w:t>1. Course Overview</w:t>
        <w:tab/>
        <w:t>4</w:t>
      </w:r>
    </w:p>
    <w:p>
      <w:pPr>
        <w:tabs>
          <w:tab w:pos="9072" w:val="right" w:leader="dot"/>
        </w:tabs>
        <w:spacing w:after="60"/>
      </w:pPr>
      <w:r>
        <w:rPr>
          <w:rFonts w:ascii="Arial" w:hAnsi="Arial"/>
          <w:b/>
          <w:color w:val="333333"/>
          <w:sz w:val="22"/>
        </w:rPr>
        <w:t>2. Learning Outcomes</w:t>
        <w:tab/>
        <w:t>4</w:t>
      </w:r>
    </w:p>
    <w:p>
      <w:pPr>
        <w:tabs>
          <w:tab w:pos="9072" w:val="right" w:leader="dot"/>
        </w:tabs>
        <w:spacing w:after="60"/>
      </w:pPr>
      <w:r>
        <w:rPr>
          <w:rFonts w:ascii="Arial" w:hAnsi="Arial"/>
          <w:b/>
          <w:color w:val="333333"/>
          <w:sz w:val="22"/>
        </w:rPr>
        <w:t>3. Skills Framework Alignment</w:t>
        <w:tab/>
        <w:t>4</w:t>
      </w:r>
    </w:p>
    <w:p>
      <w:pPr>
        <w:tabs>
          <w:tab w:pos="9072" w:val="right" w:leader="dot"/>
        </w:tabs>
        <w:spacing w:after="60"/>
      </w:pPr>
      <w:r>
        <w:rPr>
          <w:rFonts w:ascii="Arial" w:hAnsi="Arial"/>
          <w:b/>
          <w:color w:val="333333"/>
          <w:sz w:val="22"/>
        </w:rPr>
        <w:t>4. Target Audience and Prerequisites</w:t>
        <w:tab/>
        <w:t>4</w:t>
      </w:r>
    </w:p>
    <w:p>
      <w:pPr>
        <w:tabs>
          <w:tab w:pos="9072" w:val="right" w:leader="dot"/>
        </w:tabs>
        <w:spacing w:after="60"/>
      </w:pPr>
      <w:r>
        <w:rPr>
          <w:rFonts w:ascii="Arial" w:hAnsi="Arial"/>
          <w:b/>
          <w:color w:val="333333"/>
          <w:sz w:val="22"/>
        </w:rPr>
        <w:t>5. Detailed Lesson Plan</w:t>
        <w:tab/>
        <w:t>6</w:t>
      </w:r>
    </w:p>
    <w:p>
      <w:pPr>
        <w:tabs>
          <w:tab w:pos="9072" w:val="right" w:leader="dot"/>
        </w:tabs>
        <w:spacing w:after="60"/>
        <w:ind w:left="432"/>
      </w:pPr>
      <w:r>
        <w:rPr>
          <w:rFonts w:ascii="Arial" w:hAnsi="Arial"/>
          <w:b w:val="0"/>
          <w:color w:val="333333"/>
          <w:sz w:val="21"/>
        </w:rPr>
        <w:t>Day 1 — Getting, shaping and cleaning data with Power Query</w:t>
        <w:tab/>
        <w:t>6</w:t>
      </w:r>
    </w:p>
    <w:p>
      <w:pPr>
        <w:tabs>
          <w:tab w:pos="9072" w:val="right" w:leader="dot"/>
        </w:tabs>
        <w:spacing w:after="60"/>
        <w:ind w:left="432"/>
      </w:pPr>
      <w:r>
        <w:rPr>
          <w:rFonts w:ascii="Arial" w:hAnsi="Arial"/>
          <w:b w:val="0"/>
          <w:color w:val="333333"/>
          <w:sz w:val="21"/>
        </w:rPr>
        <w:t>Day 2 — Combining, modelling and advanced analysis with Power Query and Power Pivot</w:t>
        <w:tab/>
        <w:t>7</w:t>
      </w:r>
    </w:p>
    <w:p>
      <w:pPr>
        <w:tabs>
          <w:tab w:pos="9072" w:val="right" w:leader="dot"/>
        </w:tabs>
        <w:spacing w:after="60"/>
      </w:pPr>
      <w:r>
        <w:rPr>
          <w:rFonts w:ascii="Arial" w:hAnsi="Arial"/>
          <w:b/>
          <w:color w:val="333333"/>
          <w:sz w:val="22"/>
        </w:rPr>
        <w:t>6. Practical Activities (Labs)</w:t>
        <w:tab/>
        <w:t>10</w:t>
      </w:r>
    </w:p>
    <w:p>
      <w:pPr>
        <w:tabs>
          <w:tab w:pos="9072" w:val="right" w:leader="dot"/>
        </w:tabs>
        <w:spacing w:after="60"/>
      </w:pPr>
      <w:r>
        <w:rPr>
          <w:rFonts w:ascii="Arial" w:hAnsi="Arial"/>
          <w:b/>
          <w:color w:val="333333"/>
          <w:sz w:val="22"/>
        </w:rPr>
        <w:t>7. Assessment</w:t>
        <w:tab/>
        <w:t>10</w:t>
      </w:r>
    </w:p>
    <w:p>
      <w:pPr>
        <w:tabs>
          <w:tab w:pos="9072" w:val="right" w:leader="dot"/>
        </w:tabs>
        <w:spacing w:after="60"/>
      </w:pPr>
      <w:r>
        <w:rPr>
          <w:rFonts w:ascii="Arial" w:hAnsi="Arial"/>
          <w:b/>
          <w:color w:val="333333"/>
          <w:sz w:val="22"/>
        </w:rPr>
        <w:t>8. Training Resources</w:t>
        <w:tab/>
        <w:t>11</w:t>
      </w:r>
    </w:p>
    <w:p>
      <w:r>
        <w:fldChar w:fldCharType="end"/>
      </w:r>
    </w:p>
    <w:p>
      <w:r>
        <w:br w:type="page"/>
      </w:r>
    </w:p>
    <w:p>
      <w:pPr>
        <w:pStyle w:val="Heading1"/>
      </w:pPr>
      <w:r>
        <w:t>1. Course Overview</w:t>
      </w:r>
    </w:p>
    <w:tbl>
      <w:tblPr>
        <w:tblStyle w:val="TableGrid"/>
        <w:tblW w:type="auto" w:w="0"/>
        <w:tblLook w:firstColumn="1" w:firstRow="1" w:lastColumn="0" w:lastRow="0" w:noHBand="0" w:noVBand="1" w:val="04A0"/>
      </w:tblPr>
      <w:tblGrid>
        <w:gridCol w:w="4968"/>
        <w:gridCol w:w="4968"/>
      </w:tblGrid>
      <w:tr>
        <w:tc>
          <w:tcPr>
            <w:tcW w:type="dxa" w:w="2736"/>
          </w:tcPr>
          <w:p>
            <w:r/>
            <w:r>
              <w:rPr>
                <w:rFonts w:ascii="Arial" w:hAnsi="Arial"/>
                <w:b/>
                <w:sz w:val="20"/>
              </w:rPr>
              <w:t>Course Title</w:t>
            </w:r>
          </w:p>
        </w:tc>
        <w:tc>
          <w:tcPr>
            <w:tcW w:type="dxa" w:w="8352"/>
          </w:tcPr>
          <w:p>
            <w:r/>
            <w:r>
              <w:rPr>
                <w:rFonts w:ascii="Arial" w:hAnsi="Arial"/>
                <w:sz w:val="20"/>
              </w:rPr>
              <w:t>Excel Power Query and Power Pivot</w:t>
            </w:r>
          </w:p>
        </w:tc>
      </w:tr>
      <w:tr>
        <w:tc>
          <w:tcPr>
            <w:tcW w:type="dxa" w:w="2736"/>
          </w:tcPr>
          <w:p>
            <w:r/>
            <w:r>
              <w:rPr>
                <w:rFonts w:ascii="Arial" w:hAnsi="Arial"/>
                <w:b/>
                <w:sz w:val="20"/>
              </w:rPr>
              <w:t>Course Reference Number</w:t>
            </w:r>
          </w:p>
        </w:tc>
        <w:tc>
          <w:tcPr>
            <w:tcW w:type="dxa" w:w="8352"/>
          </w:tcPr>
          <w:p>
            <w:r/>
            <w:r>
              <w:rPr>
                <w:rFonts w:ascii="Arial" w:hAnsi="Arial"/>
                <w:sz w:val="20"/>
              </w:rPr>
              <w:t>TGS-2026064177</w:t>
            </w:r>
          </w:p>
        </w:tc>
      </w:tr>
      <w:tr>
        <w:tc>
          <w:tcPr>
            <w:tcW w:type="dxa" w:w="2736"/>
          </w:tcPr>
          <w:p>
            <w:r/>
            <w:r>
              <w:rPr>
                <w:rFonts w:ascii="Arial" w:hAnsi="Arial"/>
                <w:b/>
                <w:sz w:val="20"/>
              </w:rPr>
              <w:t>Training Provider</w:t>
            </w:r>
          </w:p>
        </w:tc>
        <w:tc>
          <w:tcPr>
            <w:tcW w:type="dxa" w:w="8352"/>
          </w:tcPr>
          <w:p>
            <w:r/>
            <w:r>
              <w:rPr>
                <w:rFonts w:ascii="Arial" w:hAnsi="Arial"/>
                <w:sz w:val="20"/>
              </w:rPr>
              <w:t>Tertiary Infotech Academy Pte Ltd (UEN: 201200696W)</w:t>
            </w:r>
          </w:p>
        </w:tc>
      </w:tr>
      <w:tr>
        <w:tc>
          <w:tcPr>
            <w:tcW w:type="dxa" w:w="2736"/>
          </w:tcPr>
          <w:p>
            <w:r/>
            <w:r>
              <w:rPr>
                <w:rFonts w:ascii="Arial" w:hAnsi="Arial"/>
                <w:b/>
                <w:sz w:val="20"/>
              </w:rPr>
              <w:t>Course Duration</w:t>
            </w:r>
          </w:p>
        </w:tc>
        <w:tc>
          <w:tcPr>
            <w:tcW w:type="dxa" w:w="8352"/>
          </w:tcPr>
          <w:p>
            <w:r/>
            <w:r>
              <w:rPr>
                <w:rFonts w:ascii="Arial" w:hAnsi="Arial"/>
                <w:sz w:val="20"/>
              </w:rPr>
              <w:t>2 days · 16 instructional hours (8 hours per day, excluding lunch)</w:t>
            </w:r>
          </w:p>
        </w:tc>
      </w:tr>
      <w:tr>
        <w:tc>
          <w:tcPr>
            <w:tcW w:type="dxa" w:w="2736"/>
          </w:tcPr>
          <w:p>
            <w:r/>
            <w:r>
              <w:rPr>
                <w:rFonts w:ascii="Arial" w:hAnsi="Arial"/>
                <w:b/>
                <w:sz w:val="20"/>
              </w:rPr>
              <w:t>Assessment Duration</w:t>
            </w:r>
          </w:p>
        </w:tc>
        <w:tc>
          <w:tcPr>
            <w:tcW w:type="dxa" w:w="8352"/>
          </w:tcPr>
          <w:p>
            <w:r/>
            <w:r>
              <w:rPr>
                <w:rFonts w:ascii="Arial" w:hAnsi="Arial"/>
                <w:sz w:val="20"/>
              </w:rPr>
              <w:t>2 hours (Written Assessment 1 hour + Practical Performance 1 hour)</w:t>
            </w:r>
          </w:p>
        </w:tc>
      </w:tr>
      <w:tr>
        <w:tc>
          <w:tcPr>
            <w:tcW w:type="dxa" w:w="2736"/>
          </w:tcPr>
          <w:p>
            <w:r/>
            <w:r>
              <w:rPr>
                <w:rFonts w:ascii="Arial" w:hAnsi="Arial"/>
                <w:b/>
                <w:sz w:val="20"/>
              </w:rPr>
              <w:t>Mode of Delivery</w:t>
            </w:r>
          </w:p>
        </w:tc>
        <w:tc>
          <w:tcPr>
            <w:tcW w:type="dxa" w:w="8352"/>
          </w:tcPr>
          <w:p>
            <w:r/>
            <w:r>
              <w:rPr>
                <w:rFonts w:ascii="Arial" w:hAnsi="Arial"/>
                <w:sz w:val="20"/>
              </w:rPr>
              <w:t>Classroom-based, instructor-led with hands-on practical labs</w:t>
            </w:r>
          </w:p>
        </w:tc>
      </w:tr>
      <w:tr>
        <w:tc>
          <w:tcPr>
            <w:tcW w:type="dxa" w:w="2736"/>
          </w:tcPr>
          <w:p>
            <w:r/>
            <w:r>
              <w:rPr>
                <w:rFonts w:ascii="Arial" w:hAnsi="Arial"/>
                <w:b/>
                <w:sz w:val="20"/>
              </w:rPr>
              <w:t>Class Size</w:t>
            </w:r>
          </w:p>
        </w:tc>
        <w:tc>
          <w:tcPr>
            <w:tcW w:type="dxa" w:w="8352"/>
          </w:tcPr>
          <w:p>
            <w:r/>
            <w:r>
              <w:rPr>
                <w:rFonts w:ascii="Arial" w:hAnsi="Arial"/>
                <w:sz w:val="20"/>
              </w:rPr>
              <w:t>Maximum 20 learners</w:t>
            </w:r>
          </w:p>
        </w:tc>
      </w:tr>
      <w:tr>
        <w:tc>
          <w:tcPr>
            <w:tcW w:type="dxa" w:w="2736"/>
          </w:tcPr>
          <w:p>
            <w:r/>
            <w:r>
              <w:rPr>
                <w:rFonts w:ascii="Arial" w:hAnsi="Arial"/>
                <w:b/>
                <w:sz w:val="20"/>
              </w:rPr>
              <w:t>TSC Title</w:t>
            </w:r>
          </w:p>
        </w:tc>
        <w:tc>
          <w:tcPr>
            <w:tcW w:type="dxa" w:w="8352"/>
          </w:tcPr>
          <w:p>
            <w:r/>
            <w:r>
              <w:rPr>
                <w:rFonts w:ascii="Arial" w:hAnsi="Arial"/>
                <w:sz w:val="20"/>
              </w:rPr>
              <w:t>Data and Statistical Analytics</w:t>
            </w:r>
          </w:p>
        </w:tc>
      </w:tr>
      <w:tr>
        <w:tc>
          <w:tcPr>
            <w:tcW w:type="dxa" w:w="2736"/>
          </w:tcPr>
          <w:p>
            <w:r/>
            <w:r>
              <w:rPr>
                <w:rFonts w:ascii="Arial" w:hAnsi="Arial"/>
                <w:b/>
                <w:sz w:val="20"/>
              </w:rPr>
              <w:t>TSC Code</w:t>
            </w:r>
          </w:p>
        </w:tc>
        <w:tc>
          <w:tcPr>
            <w:tcW w:type="dxa" w:w="8352"/>
          </w:tcPr>
          <w:p>
            <w:r/>
            <w:r>
              <w:rPr>
                <w:rFonts w:ascii="Arial" w:hAnsi="Arial"/>
                <w:sz w:val="20"/>
              </w:rPr>
              <w:t>EGS-BIN-4055-1.1</w:t>
            </w:r>
          </w:p>
        </w:tc>
      </w:tr>
      <w:tr>
        <w:tc>
          <w:tcPr>
            <w:tcW w:type="dxa" w:w="2736"/>
          </w:tcPr>
          <w:p>
            <w:r/>
            <w:r>
              <w:rPr>
                <w:rFonts w:ascii="Arial" w:hAnsi="Arial"/>
                <w:b/>
                <w:sz w:val="20"/>
              </w:rPr>
              <w:t>Software Required</w:t>
            </w:r>
          </w:p>
        </w:tc>
        <w:tc>
          <w:tcPr>
            <w:tcW w:type="dxa" w:w="8352"/>
          </w:tcPr>
          <w:p>
            <w:r/>
            <w:r>
              <w:rPr>
                <w:rFonts w:ascii="Arial" w:hAnsi="Arial"/>
                <w:sz w:val="20"/>
              </w:rPr>
              <w:t>Microsoft Excel for Windows (Microsoft 365, 2021, 2019 or 2016). Power Query is built in under Data &gt; Get &amp; Transform Data. Power Pivot is enabled from File &gt; Options &gt; Add-ins &gt; COM Add-ins.</w:t>
            </w:r>
          </w:p>
        </w:tc>
      </w:tr>
    </w:tbl>
    <w:p/>
    <w:p>
      <w:pPr>
        <w:pStyle w:val="Heading1"/>
      </w:pPr>
      <w:r>
        <w:t>2. Learning Outcomes</w:t>
      </w:r>
    </w:p>
    <w:p>
      <w:pPr>
        <w:spacing w:after="120"/>
      </w:pPr>
      <w:r>
        <w:rPr>
          <w:rFonts w:ascii="Arial" w:hAnsi="Arial"/>
          <w:b w:val="0"/>
          <w:color w:val="111827"/>
          <w:sz w:val="22"/>
        </w:rPr>
        <w:t>By the end of this course, learners will be able to:</w:t>
      </w:r>
    </w:p>
    <w:p>
      <w:pPr>
        <w:pStyle w:val="ListBullet"/>
        <w:spacing w:after="60"/>
      </w:pPr>
      <w:r>
        <w:rPr>
          <w:rFonts w:ascii="Arial" w:hAnsi="Arial"/>
          <w:sz w:val="22"/>
        </w:rPr>
        <w:t>LO1: Review data sets using Excel Power Query to uncover trends and patterns.</w:t>
      </w:r>
    </w:p>
    <w:p>
      <w:pPr>
        <w:pStyle w:val="ListBullet"/>
        <w:spacing w:after="60"/>
      </w:pPr>
      <w:r>
        <w:rPr>
          <w:rFonts w:ascii="Arial" w:hAnsi="Arial"/>
          <w:sz w:val="22"/>
        </w:rPr>
        <w:t>LO2: Develop methods in Power Pivot to conduct complex analyses tailored to specific datasets.</w:t>
      </w:r>
    </w:p>
    <w:p>
      <w:pPr>
        <w:pStyle w:val="ListBullet"/>
        <w:spacing w:after="60"/>
      </w:pPr>
      <w:r>
        <w:rPr>
          <w:rFonts w:ascii="Arial" w:hAnsi="Arial"/>
          <w:sz w:val="22"/>
        </w:rPr>
        <w:t>LO3: Apply advanced Power Query analytics to examine business issues.</w:t>
      </w:r>
    </w:p>
    <w:p/>
    <w:p>
      <w:pPr>
        <w:pStyle w:val="Heading1"/>
      </w:pPr>
      <w:r>
        <w:t>3. Skills Framework Alignment</w:t>
      </w:r>
    </w:p>
    <w:p>
      <w:pPr>
        <w:spacing w:after="120"/>
      </w:pPr>
      <w:r>
        <w:rPr>
          <w:rFonts w:ascii="Arial" w:hAnsi="Arial"/>
          <w:b/>
          <w:color w:val="111827"/>
          <w:sz w:val="22"/>
        </w:rPr>
        <w:t>TSC Title: Data and Statistical Analytics    ·    TSC Code: EGS-BIN-4055-1.1</w:t>
      </w:r>
    </w:p>
    <w:p>
      <w:pPr>
        <w:spacing w:after="40"/>
      </w:pPr>
      <w:r>
        <w:rPr>
          <w:rFonts w:ascii="Arial" w:hAnsi="Arial"/>
          <w:b/>
          <w:color w:val="111827"/>
          <w:sz w:val="22"/>
        </w:rPr>
        <w:t>Knowledge assessed:</w:t>
      </w:r>
    </w:p>
    <w:p>
      <w:pPr>
        <w:pStyle w:val="ListBullet"/>
        <w:spacing w:after="60"/>
      </w:pPr>
      <w:r>
        <w:rPr>
          <w:rFonts w:ascii="Arial" w:hAnsi="Arial"/>
          <w:sz w:val="20"/>
        </w:rPr>
        <w:t>K1  Operations of data transformation techniques, e.g. shaping, cleansing, merging and aggregation</w:t>
      </w:r>
    </w:p>
    <w:p>
      <w:pPr>
        <w:pStyle w:val="ListBullet"/>
        <w:spacing w:after="60"/>
      </w:pPr>
      <w:r>
        <w:rPr>
          <w:rFonts w:ascii="Arial" w:hAnsi="Arial"/>
          <w:sz w:val="20"/>
        </w:rPr>
        <w:t>K2  Conditions required for each transformation and join technique</w:t>
      </w:r>
    </w:p>
    <w:p>
      <w:pPr>
        <w:pStyle w:val="ListBullet"/>
        <w:spacing w:after="60"/>
      </w:pPr>
      <w:r>
        <w:rPr>
          <w:rFonts w:ascii="Arial" w:hAnsi="Arial"/>
          <w:sz w:val="20"/>
        </w:rPr>
        <w:t>K3  Interpretation of the results from a query and a data model</w:t>
      </w:r>
    </w:p>
    <w:p>
      <w:pPr>
        <w:pStyle w:val="ListBullet"/>
        <w:spacing w:after="60"/>
      </w:pPr>
      <w:r>
        <w:rPr>
          <w:rFonts w:ascii="Arial" w:hAnsi="Arial"/>
          <w:sz w:val="20"/>
        </w:rPr>
        <w:t>K4  Types of data analysis software and their capabilities</w:t>
      </w:r>
    </w:p>
    <w:p>
      <w:pPr>
        <w:spacing w:after="40"/>
      </w:pPr>
      <w:r>
        <w:rPr>
          <w:rFonts w:ascii="Arial" w:hAnsi="Arial"/>
          <w:b/>
          <w:color w:val="111827"/>
          <w:sz w:val="22"/>
        </w:rPr>
        <w:t>Abilities assessed:</w:t>
      </w:r>
    </w:p>
    <w:p>
      <w:pPr>
        <w:pStyle w:val="ListBullet"/>
        <w:spacing w:after="60"/>
      </w:pPr>
      <w:r>
        <w:rPr>
          <w:rFonts w:ascii="Arial" w:hAnsi="Arial"/>
          <w:sz w:val="20"/>
        </w:rPr>
        <w:t>A1  Review data sets to uncover trends or patterns</w:t>
      </w:r>
    </w:p>
    <w:p>
      <w:pPr>
        <w:pStyle w:val="ListBullet"/>
        <w:spacing w:after="60"/>
      </w:pPr>
      <w:r>
        <w:rPr>
          <w:rFonts w:ascii="Arial" w:hAnsi="Arial"/>
          <w:sz w:val="20"/>
        </w:rPr>
        <w:t>A2  Develop new methods to conduct analysis of large complex data sets specific to each issue</w:t>
      </w:r>
    </w:p>
    <w:p>
      <w:pPr>
        <w:pStyle w:val="ListBullet"/>
        <w:spacing w:after="60"/>
      </w:pPr>
      <w:r>
        <w:rPr>
          <w:rFonts w:ascii="Arial" w:hAnsi="Arial"/>
          <w:sz w:val="20"/>
        </w:rPr>
        <w:t>A3  Facilitate the discussion on areas for application of data analytics to examine issues</w:t>
      </w:r>
    </w:p>
    <w:p/>
    <w:p>
      <w:pPr>
        <w:pStyle w:val="Heading1"/>
      </w:pPr>
      <w:r>
        <w:t>4. Target Audience and Prerequisites</w:t>
      </w:r>
    </w:p>
    <w:p>
      <w:pPr>
        <w:spacing w:after="40"/>
      </w:pPr>
      <w:r>
        <w:rPr>
          <w:rFonts w:ascii="Arial" w:hAnsi="Arial"/>
          <w:b/>
          <w:color w:val="111827"/>
          <w:sz w:val="22"/>
        </w:rPr>
        <w:t>Target audience</w:t>
      </w:r>
    </w:p>
    <w:p>
      <w:pPr>
        <w:spacing w:after="120"/>
      </w:pPr>
      <w:r>
        <w:rPr>
          <w:rFonts w:ascii="Arial" w:hAnsi="Arial"/>
          <w:b w:val="0"/>
          <w:color w:val="111827"/>
          <w:sz w:val="20"/>
        </w:rPr>
        <w:t>Data Analyst, Business Analyst, Financial Analyst, Marketing Analyst, Operations Analyst, Business Intelligence Developer, Report Developer, Data Consultant, Database Administrator, Systems Analyst.</w:t>
      </w:r>
    </w:p>
    <w:p>
      <w:pPr>
        <w:spacing w:after="40"/>
      </w:pPr>
      <w:r>
        <w:rPr>
          <w:rFonts w:ascii="Arial" w:hAnsi="Arial"/>
          <w:b/>
          <w:color w:val="111827"/>
          <w:sz w:val="22"/>
        </w:rPr>
        <w:t>Prerequisites</w:t>
      </w:r>
    </w:p>
    <w:p>
      <w:pPr>
        <w:pStyle w:val="ListBullet"/>
        <w:spacing w:after="60"/>
      </w:pPr>
      <w:r>
        <w:rPr>
          <w:rFonts w:ascii="Arial" w:hAnsi="Arial"/>
          <w:sz w:val="20"/>
        </w:rPr>
        <w:t>Able to operate using computer functions</w:t>
      </w:r>
    </w:p>
    <w:p>
      <w:pPr>
        <w:pStyle w:val="ListBullet"/>
        <w:spacing w:after="60"/>
      </w:pPr>
      <w:r>
        <w:rPr>
          <w:rFonts w:ascii="Arial" w:hAnsi="Arial"/>
          <w:sz w:val="20"/>
        </w:rPr>
        <w:t>Minimum 3 GCE 'O' Levels Passes including English, or WPL Level 5</w:t>
      </w:r>
    </w:p>
    <w:p>
      <w:pPr>
        <w:pStyle w:val="ListBullet"/>
        <w:spacing w:after="60"/>
      </w:pPr>
      <w:r>
        <w:rPr>
          <w:rFonts w:ascii="Arial" w:hAnsi="Arial"/>
          <w:sz w:val="20"/>
        </w:rPr>
        <w:t>Minimum 1 year working experience</w:t>
      </w:r>
    </w:p>
    <w:p>
      <w:pPr>
        <w:pStyle w:val="ListBullet"/>
        <w:spacing w:after="60"/>
      </w:pPr>
      <w:r>
        <w:rPr>
          <w:rFonts w:ascii="Arial" w:hAnsi="Arial"/>
          <w:sz w:val="20"/>
        </w:rPr>
        <w:t>Positive learning attitude and an enthusiastic learner</w:t>
      </w:r>
    </w:p>
    <w:p>
      <w:r>
        <w:br w:type="page"/>
      </w:r>
    </w:p>
    <w:p>
      <w:pPr>
        <w:pStyle w:val="Heading1"/>
      </w:pPr>
      <w:r>
        <w:t>5. Detailed Lesson Plan</w:t>
      </w:r>
    </w:p>
    <w:p>
      <w:pPr>
        <w:spacing w:after="120"/>
      </w:pPr>
      <w:r>
        <w:rPr>
          <w:rFonts w:ascii="Arial" w:hAnsi="Arial"/>
          <w:b w:val="0"/>
          <w:color w:val="555B66"/>
          <w:sz w:val="20"/>
        </w:rPr>
        <w:t>Each training day runs 9:30am to 6:30pm and delivers exactly 8 instructional hours. The 1-hour lunch break is excluded from instructional time; tea breaks are taken within the sessions shown.</w:t>
      </w:r>
    </w:p>
    <w:p>
      <w:pPr>
        <w:pStyle w:val="Heading2"/>
      </w:pPr>
      <w:r>
        <w:t>Day 1 — Getting, shaping and cleaning data with Power Query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368"/>
            <w:shd w:val="clear" w:color="auto" w:fill="1F6FEB"/>
          </w:tcPr>
          <w:p>
            <w:r/>
            <w:r>
              <w:rPr>
                <w:rFonts w:ascii="Arial" w:hAnsi="Arial"/>
                <w:b/>
                <w:color w:val="FFFFFF"/>
                <w:sz w:val="18"/>
              </w:rPr>
              <w:t>Time</w:t>
            </w:r>
          </w:p>
        </w:tc>
        <w:tc>
          <w:tcPr>
            <w:tcW w:type="dxa" w:w="648"/>
            <w:shd w:val="clear" w:color="auto" w:fill="1F6FEB"/>
          </w:tcPr>
          <w:p>
            <w:r/>
            <w:r>
              <w:rPr>
                <w:rFonts w:ascii="Arial" w:hAnsi="Arial"/>
                <w:b/>
                <w:color w:val="FFFFFF"/>
                <w:sz w:val="18"/>
              </w:rPr>
              <w:t>Dur.</w:t>
            </w:r>
          </w:p>
        </w:tc>
        <w:tc>
          <w:tcPr>
            <w:tcW w:type="dxa" w:w="2232"/>
            <w:shd w:val="clear" w:color="auto" w:fill="1F6FEB"/>
          </w:tcPr>
          <w:p>
            <w:r/>
            <w:r>
              <w:rPr>
                <w:rFonts w:ascii="Arial" w:hAnsi="Arial"/>
                <w:b/>
                <w:color w:val="FFFFFF"/>
                <w:sz w:val="18"/>
              </w:rPr>
              <w:t>Session / Topic</w:t>
            </w:r>
          </w:p>
        </w:tc>
        <w:tc>
          <w:tcPr>
            <w:tcW w:type="dxa" w:w="3960"/>
            <w:shd w:val="clear" w:color="auto" w:fill="1F6FEB"/>
          </w:tcPr>
          <w:p>
            <w:r/>
            <w:r>
              <w:rPr>
                <w:rFonts w:ascii="Arial" w:hAnsi="Arial"/>
                <w:b/>
                <w:color w:val="FFFFFF"/>
                <w:sz w:val="18"/>
              </w:rPr>
              <w:t>Content and Activities</w:t>
            </w:r>
          </w:p>
        </w:tc>
        <w:tc>
          <w:tcPr>
            <w:tcW w:type="dxa" w:w="1872"/>
            <w:shd w:val="clear" w:color="auto" w:fill="1F6FEB"/>
          </w:tcPr>
          <w:p>
            <w:r/>
            <w:r>
              <w:rPr>
                <w:rFonts w:ascii="Arial" w:hAnsi="Arial"/>
                <w:b/>
                <w:color w:val="FFFFFF"/>
                <w:sz w:val="18"/>
              </w:rPr>
              <w:t>Instructional Method</w:t>
            </w:r>
          </w:p>
        </w:tc>
        <w:tc>
          <w:tcPr>
            <w:tcW w:type="dxa" w:w="1080"/>
            <w:shd w:val="clear" w:color="auto" w:fill="1F6FEB"/>
          </w:tcPr>
          <w:p>
            <w:r/>
            <w:r>
              <w:rPr>
                <w:rFonts w:ascii="Arial" w:hAnsi="Arial"/>
                <w:b/>
                <w:color w:val="FFFFFF"/>
                <w:sz w:val="18"/>
              </w:rPr>
              <w:t>Slide Ref</w:t>
            </w:r>
          </w:p>
        </w:tc>
      </w:tr>
      <w:tr>
        <w:tc>
          <w:tcPr>
            <w:tcW w:type="dxa" w:w="1368"/>
          </w:tcPr>
          <w:p>
            <w:r/>
            <w:r>
              <w:rPr>
                <w:rFonts w:ascii="Arial" w:hAnsi="Arial"/>
                <w:b w:val="0"/>
                <w:sz w:val="17"/>
              </w:rPr>
              <w:t>9:30 – 9:45</w:t>
            </w:r>
          </w:p>
        </w:tc>
        <w:tc>
          <w:tcPr>
            <w:tcW w:type="dxa" w:w="648"/>
          </w:tcPr>
          <w:p>
            <w:r/>
            <w:r>
              <w:rPr>
                <w:rFonts w:ascii="Arial" w:hAnsi="Arial"/>
                <w:b w:val="0"/>
                <w:sz w:val="17"/>
              </w:rPr>
              <w:t>0:15</w:t>
            </w:r>
          </w:p>
        </w:tc>
        <w:tc>
          <w:tcPr>
            <w:tcW w:type="dxa" w:w="2232"/>
          </w:tcPr>
          <w:p>
            <w:r/>
            <w:r>
              <w:rPr>
                <w:rFonts w:ascii="Arial" w:hAnsi="Arial"/>
                <w:b/>
                <w:sz w:val="17"/>
              </w:rPr>
              <w:t>Digital Attendance (AM) + Welcome</w:t>
            </w:r>
          </w:p>
        </w:tc>
        <w:tc>
          <w:tcPr>
            <w:tcW w:type="dxa" w:w="3960"/>
          </w:tcPr>
          <w:p>
            <w:r/>
            <w:r>
              <w:rPr>
                <w:rFonts w:ascii="Arial" w:hAnsi="Arial"/>
                <w:b w:val="0"/>
                <w:sz w:val="17"/>
              </w:rPr>
              <w:t>Trainer welcomes learners and administers the mandatory SSG digital attendance. Housekeeping and safety briefing.</w:t>
            </w:r>
          </w:p>
        </w:tc>
        <w:tc>
          <w:tcPr>
            <w:tcW w:type="dxa" w:w="1872"/>
          </w:tcPr>
          <w:p>
            <w:r/>
            <w:r>
              <w:rPr>
                <w:rFonts w:ascii="Arial" w:hAnsi="Arial"/>
                <w:b w:val="0"/>
                <w:sz w:val="17"/>
              </w:rPr>
              <w:t>Trainer-led · Demonstration</w:t>
            </w:r>
          </w:p>
        </w:tc>
        <w:tc>
          <w:tcPr>
            <w:tcW w:type="dxa" w:w="1080"/>
          </w:tcPr>
          <w:p>
            <w:r/>
            <w:r>
              <w:rPr>
                <w:rFonts w:ascii="Arial" w:hAnsi="Arial"/>
                <w:b w:val="0"/>
                <w:sz w:val="17"/>
              </w:rPr>
              <w:t>Slides 2–8</w:t>
            </w:r>
          </w:p>
        </w:tc>
      </w:tr>
      <w:tr>
        <w:tc>
          <w:tcPr>
            <w:tcW w:type="dxa" w:w="1368"/>
          </w:tcPr>
          <w:p>
            <w:r/>
            <w:r>
              <w:rPr>
                <w:rFonts w:ascii="Arial" w:hAnsi="Arial"/>
                <w:b w:val="0"/>
                <w:sz w:val="17"/>
              </w:rPr>
              <w:t>9:45 – 10:15</w:t>
            </w:r>
          </w:p>
        </w:tc>
        <w:tc>
          <w:tcPr>
            <w:tcW w:type="dxa" w:w="648"/>
          </w:tcPr>
          <w:p>
            <w:r/>
            <w:r>
              <w:rPr>
                <w:rFonts w:ascii="Arial" w:hAnsi="Arial"/>
                <w:b w:val="0"/>
                <w:sz w:val="17"/>
              </w:rPr>
              <w:t>0:30</w:t>
            </w:r>
          </w:p>
        </w:tc>
        <w:tc>
          <w:tcPr>
            <w:tcW w:type="dxa" w:w="2232"/>
          </w:tcPr>
          <w:p>
            <w:r/>
            <w:r>
              <w:rPr>
                <w:rFonts w:ascii="Arial" w:hAnsi="Arial"/>
                <w:b/>
                <w:sz w:val="17"/>
              </w:rPr>
              <w:t>Introductions, Outcomes and Course Outline</w:t>
            </w:r>
          </w:p>
        </w:tc>
        <w:tc>
          <w:tcPr>
            <w:tcW w:type="dxa" w:w="3960"/>
          </w:tcPr>
          <w:p>
            <w:r/>
            <w:r>
              <w:rPr>
                <w:rFonts w:ascii="Arial" w:hAnsi="Arial"/>
                <w:b w:val="0"/>
                <w:sz w:val="17"/>
              </w:rPr>
              <w:t>Trainer and learner introductions. Learning outcomes, TSC alignment, course outline, lesson plan and assessment briefing are presented.</w:t>
            </w:r>
          </w:p>
        </w:tc>
        <w:tc>
          <w:tcPr>
            <w:tcW w:type="dxa" w:w="1872"/>
          </w:tcPr>
          <w:p>
            <w:r/>
            <w:r>
              <w:rPr>
                <w:rFonts w:ascii="Arial" w:hAnsi="Arial"/>
                <w:b w:val="0"/>
                <w:sz w:val="17"/>
              </w:rPr>
              <w:t>Trainer-led · Class discussion</w:t>
            </w:r>
          </w:p>
        </w:tc>
        <w:tc>
          <w:tcPr>
            <w:tcW w:type="dxa" w:w="1080"/>
          </w:tcPr>
          <w:p>
            <w:r/>
            <w:r>
              <w:rPr>
                <w:rFonts w:ascii="Arial" w:hAnsi="Arial"/>
                <w:b w:val="0"/>
                <w:sz w:val="17"/>
              </w:rPr>
              <w:t>Slides 9–20</w:t>
            </w:r>
          </w:p>
        </w:tc>
      </w:tr>
      <w:tr>
        <w:tc>
          <w:tcPr>
            <w:tcW w:type="dxa" w:w="1368"/>
          </w:tcPr>
          <w:p>
            <w:r/>
            <w:r>
              <w:rPr>
                <w:rFonts w:ascii="Arial" w:hAnsi="Arial"/>
                <w:b w:val="0"/>
                <w:sz w:val="17"/>
              </w:rPr>
              <w:t>10:15 – 11:15</w:t>
            </w:r>
          </w:p>
        </w:tc>
        <w:tc>
          <w:tcPr>
            <w:tcW w:type="dxa" w:w="648"/>
          </w:tcPr>
          <w:p>
            <w:r/>
            <w:r>
              <w:rPr>
                <w:rFonts w:ascii="Arial" w:hAnsi="Arial"/>
                <w:b w:val="0"/>
                <w:sz w:val="17"/>
              </w:rPr>
              <w:t>1:00</w:t>
            </w:r>
          </w:p>
        </w:tc>
        <w:tc>
          <w:tcPr>
            <w:tcW w:type="dxa" w:w="2232"/>
          </w:tcPr>
          <w:p>
            <w:r/>
            <w:r>
              <w:rPr>
                <w:rFonts w:ascii="Arial" w:hAnsi="Arial"/>
                <w:b/>
                <w:sz w:val="17"/>
              </w:rPr>
              <w:t>Topic 1: Power Query Fundamentals</w:t>
            </w:r>
          </w:p>
        </w:tc>
        <w:tc>
          <w:tcPr>
            <w:tcW w:type="dxa" w:w="3960"/>
          </w:tcPr>
          <w:p>
            <w:r/>
            <w:r>
              <w:rPr>
                <w:rFonts w:ascii="Arial" w:hAnsi="Arial"/>
                <w:b w:val="0"/>
                <w:sz w:val="17"/>
              </w:rPr>
              <w:t>What Power Query is and the ETL loop it automates. Power Query versus worksheet formulas. The ribbon, the Editor's five areas, and Applied Steps as an audit trail. Data types and why they must be set first.</w:t>
            </w:r>
          </w:p>
        </w:tc>
        <w:tc>
          <w:tcPr>
            <w:tcW w:type="dxa" w:w="1872"/>
          </w:tcPr>
          <w:p>
            <w:r/>
            <w:r>
              <w:rPr>
                <w:rFonts w:ascii="Arial" w:hAnsi="Arial"/>
                <w:b w:val="0"/>
                <w:sz w:val="17"/>
              </w:rPr>
              <w:t>Trainer-led · Demonstration · Q&amp;A</w:t>
            </w:r>
          </w:p>
        </w:tc>
        <w:tc>
          <w:tcPr>
            <w:tcW w:type="dxa" w:w="1080"/>
          </w:tcPr>
          <w:p>
            <w:r/>
            <w:r>
              <w:rPr>
                <w:rFonts w:ascii="Arial" w:hAnsi="Arial"/>
                <w:b w:val="0"/>
                <w:sz w:val="17"/>
              </w:rPr>
              <w:t>Slides 21–30</w:t>
            </w:r>
          </w:p>
        </w:tc>
      </w:tr>
      <w:tr>
        <w:tc>
          <w:tcPr>
            <w:tcW w:type="dxa" w:w="1368"/>
          </w:tcPr>
          <w:p>
            <w:r/>
            <w:r>
              <w:rPr>
                <w:rFonts w:ascii="Arial" w:hAnsi="Arial"/>
                <w:b w:val="0"/>
                <w:sz w:val="17"/>
              </w:rPr>
              <w:t>11:15 – 12:30</w:t>
            </w:r>
          </w:p>
        </w:tc>
        <w:tc>
          <w:tcPr>
            <w:tcW w:type="dxa" w:w="648"/>
          </w:tcPr>
          <w:p>
            <w:r/>
            <w:r>
              <w:rPr>
                <w:rFonts w:ascii="Arial" w:hAnsi="Arial"/>
                <w:b w:val="0"/>
                <w:sz w:val="17"/>
              </w:rPr>
              <w:t>1:15</w:t>
            </w:r>
          </w:p>
        </w:tc>
        <w:tc>
          <w:tcPr>
            <w:tcW w:type="dxa" w:w="2232"/>
          </w:tcPr>
          <w:p>
            <w:r/>
            <w:r>
              <w:rPr>
                <w:rFonts w:ascii="Arial" w:hAnsi="Arial"/>
                <w:b/>
                <w:sz w:val="17"/>
              </w:rPr>
              <w:t>Labs 01–03: Loading, Types, Connections and Fill</w:t>
            </w:r>
          </w:p>
        </w:tc>
        <w:tc>
          <w:tcPr>
            <w:tcW w:type="dxa" w:w="3960"/>
          </w:tcPr>
          <w:p>
            <w:r/>
            <w:r>
              <w:rPr>
                <w:rFonts w:ascii="Arial" w:hAnsi="Arial"/>
                <w:b w:val="0"/>
                <w:sz w:val="17"/>
              </w:rPr>
              <w:t>Lab 01 — load a table and fix every data type. Lab 02 — connect to an external workbook and load it as Connection Only. Lab 03 — repair a ragged report with Fill Down and Fill Up.</w:t>
            </w:r>
          </w:p>
        </w:tc>
        <w:tc>
          <w:tcPr>
            <w:tcW w:type="dxa" w:w="1872"/>
          </w:tcPr>
          <w:p>
            <w:r/>
            <w:r>
              <w:rPr>
                <w:rFonts w:ascii="Arial" w:hAnsi="Arial"/>
                <w:b w:val="0"/>
                <w:sz w:val="17"/>
              </w:rPr>
              <w:t>Hands-on practical · Individual work</w:t>
            </w:r>
          </w:p>
        </w:tc>
        <w:tc>
          <w:tcPr>
            <w:tcW w:type="dxa" w:w="1080"/>
          </w:tcPr>
          <w:p>
            <w:r/>
            <w:r>
              <w:rPr>
                <w:rFonts w:ascii="Arial" w:hAnsi="Arial"/>
                <w:b w:val="0"/>
                <w:sz w:val="17"/>
              </w:rPr>
              <w:t>Slides 31–34</w:t>
            </w:r>
          </w:p>
        </w:tc>
      </w:tr>
      <w:tr>
        <w:tc>
          <w:tcPr>
            <w:tcW w:type="dxa" w:w="1368"/>
            <w:shd w:val="clear" w:color="auto" w:fill="FFF7E6"/>
          </w:tcPr>
          <w:p>
            <w:r/>
            <w:r>
              <w:rPr>
                <w:rFonts w:ascii="Arial" w:hAnsi="Arial"/>
                <w:b w:val="0"/>
                <w:i/>
                <w:color w:val="555B66"/>
                <w:sz w:val="17"/>
              </w:rPr>
              <w:t>12:30 – 13:30</w:t>
            </w:r>
          </w:p>
        </w:tc>
        <w:tc>
          <w:tcPr>
            <w:tcW w:type="dxa" w:w="648"/>
            <w:shd w:val="clear" w:color="auto" w:fill="FFF7E6"/>
          </w:tcPr>
          <w:p>
            <w:r/>
            <w:r>
              <w:rPr>
                <w:rFonts w:ascii="Arial" w:hAnsi="Arial"/>
                <w:b w:val="0"/>
                <w:i/>
                <w:color w:val="555B66"/>
                <w:sz w:val="17"/>
              </w:rPr>
              <w:t>—</w:t>
            </w:r>
          </w:p>
        </w:tc>
        <w:tc>
          <w:tcPr>
            <w:tcW w:type="dxa" w:w="2232"/>
            <w:shd w:val="clear" w:color="auto" w:fill="FFF7E6"/>
          </w:tcPr>
          <w:p>
            <w:r/>
            <w:r>
              <w:rPr>
                <w:rFonts w:ascii="Arial" w:hAnsi="Arial"/>
                <w:b/>
                <w:i/>
                <w:color w:val="555B66"/>
                <w:sz w:val="17"/>
              </w:rPr>
              <w:t>LUNCH BREAK</w:t>
            </w:r>
          </w:p>
        </w:tc>
        <w:tc>
          <w:tcPr>
            <w:tcW w:type="dxa" w:w="3960"/>
            <w:shd w:val="clear" w:color="auto" w:fill="FFF7E6"/>
          </w:tcPr>
          <w:p>
            <w:r/>
            <w:r>
              <w:rPr>
                <w:rFonts w:ascii="Arial" w:hAnsi="Arial"/>
                <w:b w:val="0"/>
                <w:i/>
                <w:color w:val="555B66"/>
                <w:sz w:val="17"/>
              </w:rPr>
              <w:t>Not counted as instructional time.</w:t>
            </w:r>
          </w:p>
        </w:tc>
        <w:tc>
          <w:tcPr>
            <w:tcW w:type="dxa" w:w="1872"/>
            <w:shd w:val="clear" w:color="auto" w:fill="FFF7E6"/>
          </w:tcPr>
          <w:p>
            <w:r/>
            <w:r>
              <w:rPr>
                <w:rFonts w:ascii="Arial" w:hAnsi="Arial"/>
                <w:b w:val="0"/>
                <w:i/>
                <w:color w:val="555B66"/>
                <w:sz w:val="17"/>
              </w:rPr>
              <w:t>—</w:t>
            </w:r>
          </w:p>
        </w:tc>
        <w:tc>
          <w:tcPr>
            <w:tcW w:type="dxa" w:w="1080"/>
            <w:shd w:val="clear" w:color="auto" w:fill="FFF7E6"/>
          </w:tcPr>
          <w:p>
            <w:r/>
            <w:r>
              <w:rPr>
                <w:rFonts w:ascii="Arial" w:hAnsi="Arial"/>
                <w:b w:val="0"/>
                <w:i/>
                <w:color w:val="555B66"/>
                <w:sz w:val="17"/>
              </w:rPr>
              <w:t>—</w:t>
            </w:r>
          </w:p>
        </w:tc>
      </w:tr>
      <w:tr>
        <w:tc>
          <w:tcPr>
            <w:tcW w:type="dxa" w:w="1368"/>
          </w:tcPr>
          <w:p>
            <w:r/>
            <w:r>
              <w:rPr>
                <w:rFonts w:ascii="Arial" w:hAnsi="Arial"/>
                <w:b w:val="0"/>
                <w:sz w:val="17"/>
              </w:rPr>
              <w:t>13:30 – 13:40</w:t>
            </w:r>
          </w:p>
        </w:tc>
        <w:tc>
          <w:tcPr>
            <w:tcW w:type="dxa" w:w="648"/>
          </w:tcPr>
          <w:p>
            <w:r/>
            <w:r>
              <w:rPr>
                <w:rFonts w:ascii="Arial" w:hAnsi="Arial"/>
                <w:b w:val="0"/>
                <w:sz w:val="17"/>
              </w:rPr>
              <w:t>0:10</w:t>
            </w:r>
          </w:p>
        </w:tc>
        <w:tc>
          <w:tcPr>
            <w:tcW w:type="dxa" w:w="2232"/>
          </w:tcPr>
          <w:p>
            <w:r/>
            <w:r>
              <w:rPr>
                <w:rFonts w:ascii="Arial" w:hAnsi="Arial"/>
                <w:b/>
                <w:sz w:val="17"/>
              </w:rPr>
              <w:t>Digital Attendance (PM)</w:t>
            </w:r>
          </w:p>
        </w:tc>
        <w:tc>
          <w:tcPr>
            <w:tcW w:type="dxa" w:w="3960"/>
          </w:tcPr>
          <w:p>
            <w:r/>
            <w:r>
              <w:rPr>
                <w:rFonts w:ascii="Arial" w:hAnsi="Arial"/>
                <w:b w:val="0"/>
                <w:sz w:val="17"/>
              </w:rPr>
              <w:t>Mandatory SSG digital attendance for the afternoon session.</w:t>
            </w:r>
          </w:p>
        </w:tc>
        <w:tc>
          <w:tcPr>
            <w:tcW w:type="dxa" w:w="1872"/>
          </w:tcPr>
          <w:p>
            <w:r/>
            <w:r>
              <w:rPr>
                <w:rFonts w:ascii="Arial" w:hAnsi="Arial"/>
                <w:b w:val="0"/>
                <w:sz w:val="17"/>
              </w:rPr>
              <w:t>Administration</w:t>
            </w:r>
          </w:p>
        </w:tc>
        <w:tc>
          <w:tcPr>
            <w:tcW w:type="dxa" w:w="1080"/>
          </w:tcPr>
          <w:p>
            <w:r/>
            <w:r>
              <w:rPr>
                <w:rFonts w:ascii="Arial" w:hAnsi="Arial"/>
                <w:b w:val="0"/>
                <w:sz w:val="17"/>
              </w:rPr>
              <w:t>—</w:t>
            </w:r>
          </w:p>
        </w:tc>
      </w:tr>
      <w:tr>
        <w:tc>
          <w:tcPr>
            <w:tcW w:type="dxa" w:w="1368"/>
          </w:tcPr>
          <w:p>
            <w:r/>
            <w:r>
              <w:rPr>
                <w:rFonts w:ascii="Arial" w:hAnsi="Arial"/>
                <w:b w:val="0"/>
                <w:sz w:val="17"/>
              </w:rPr>
              <w:t>13:40 – 15:10</w:t>
            </w:r>
          </w:p>
        </w:tc>
        <w:tc>
          <w:tcPr>
            <w:tcW w:type="dxa" w:w="648"/>
          </w:tcPr>
          <w:p>
            <w:r/>
            <w:r>
              <w:rPr>
                <w:rFonts w:ascii="Arial" w:hAnsi="Arial"/>
                <w:b w:val="0"/>
                <w:sz w:val="17"/>
              </w:rPr>
              <w:t>1:30</w:t>
            </w:r>
          </w:p>
        </w:tc>
        <w:tc>
          <w:tcPr>
            <w:tcW w:type="dxa" w:w="2232"/>
          </w:tcPr>
          <w:p>
            <w:r/>
            <w:r>
              <w:rPr>
                <w:rFonts w:ascii="Arial" w:hAnsi="Arial"/>
                <w:b/>
                <w:sz w:val="17"/>
              </w:rPr>
              <w:t>Topic 1: Shaping Columns</w:t>
            </w:r>
          </w:p>
        </w:tc>
        <w:tc>
          <w:tcPr>
            <w:tcW w:type="dxa" w:w="3960"/>
          </w:tcPr>
          <w:p>
            <w:r/>
            <w:r>
              <w:rPr>
                <w:rFonts w:ascii="Arial" w:hAnsi="Arial"/>
                <w:b w:val="0"/>
                <w:sz w:val="17"/>
              </w:rPr>
              <w:t>Splitting columns by delimiter — into columns versus into rows, and why the choice matters. Conditional, custom and example-driven columns. Merging columns, sorting and filtering inside the query.</w:t>
            </w:r>
          </w:p>
        </w:tc>
        <w:tc>
          <w:tcPr>
            <w:tcW w:type="dxa" w:w="1872"/>
          </w:tcPr>
          <w:p>
            <w:r/>
            <w:r>
              <w:rPr>
                <w:rFonts w:ascii="Arial" w:hAnsi="Arial"/>
                <w:b w:val="0"/>
                <w:sz w:val="17"/>
              </w:rPr>
              <w:t>Trainer-led · Demonstration · Q&amp;A</w:t>
            </w:r>
          </w:p>
        </w:tc>
        <w:tc>
          <w:tcPr>
            <w:tcW w:type="dxa" w:w="1080"/>
          </w:tcPr>
          <w:p>
            <w:r/>
            <w:r>
              <w:rPr>
                <w:rFonts w:ascii="Arial" w:hAnsi="Arial"/>
                <w:b w:val="0"/>
                <w:sz w:val="17"/>
              </w:rPr>
              <w:t>Slides 34–36</w:t>
            </w:r>
          </w:p>
        </w:tc>
      </w:tr>
      <w:tr>
        <w:tc>
          <w:tcPr>
            <w:tcW w:type="dxa" w:w="1368"/>
          </w:tcPr>
          <w:p>
            <w:r/>
            <w:r>
              <w:rPr>
                <w:rFonts w:ascii="Arial" w:hAnsi="Arial"/>
                <w:b w:val="0"/>
                <w:sz w:val="17"/>
              </w:rPr>
              <w:t>15:10 – 16:10</w:t>
            </w:r>
          </w:p>
        </w:tc>
        <w:tc>
          <w:tcPr>
            <w:tcW w:type="dxa" w:w="648"/>
          </w:tcPr>
          <w:p>
            <w:r/>
            <w:r>
              <w:rPr>
                <w:rFonts w:ascii="Arial" w:hAnsi="Arial"/>
                <w:b w:val="0"/>
                <w:sz w:val="17"/>
              </w:rPr>
              <w:t>1:00</w:t>
            </w:r>
          </w:p>
        </w:tc>
        <w:tc>
          <w:tcPr>
            <w:tcW w:type="dxa" w:w="2232"/>
          </w:tcPr>
          <w:p>
            <w:r/>
            <w:r>
              <w:rPr>
                <w:rFonts w:ascii="Arial" w:hAnsi="Arial"/>
                <w:b/>
                <w:sz w:val="17"/>
              </w:rPr>
              <w:t>Labs 04–06: Splitting, Adding and Filtering</w:t>
            </w:r>
          </w:p>
        </w:tc>
        <w:tc>
          <w:tcPr>
            <w:tcW w:type="dxa" w:w="3960"/>
          </w:tcPr>
          <w:p>
            <w:r/>
            <w:r>
              <w:rPr>
                <w:rFonts w:ascii="Arial" w:hAnsi="Arial"/>
                <w:b w:val="0"/>
                <w:sz w:val="17"/>
              </w:rPr>
              <w:t>Lab 04 — split a name and a product list. Lab 05 — add conditional, custom and example-driven columns. Lab 06 — merge columns, then sort and filter at source.</w:t>
            </w:r>
          </w:p>
        </w:tc>
        <w:tc>
          <w:tcPr>
            <w:tcW w:type="dxa" w:w="1872"/>
          </w:tcPr>
          <w:p>
            <w:r/>
            <w:r>
              <w:rPr>
                <w:rFonts w:ascii="Arial" w:hAnsi="Arial"/>
                <w:b w:val="0"/>
                <w:sz w:val="17"/>
              </w:rPr>
              <w:t>Hands-on practical · Individual work</w:t>
            </w:r>
          </w:p>
        </w:tc>
        <w:tc>
          <w:tcPr>
            <w:tcW w:type="dxa" w:w="1080"/>
          </w:tcPr>
          <w:p>
            <w:r/>
            <w:r>
              <w:rPr>
                <w:rFonts w:ascii="Arial" w:hAnsi="Arial"/>
                <w:b w:val="0"/>
                <w:sz w:val="17"/>
              </w:rPr>
              <w:t>Slides 37–42</w:t>
            </w:r>
          </w:p>
        </w:tc>
      </w:tr>
      <w:tr>
        <w:tc>
          <w:tcPr>
            <w:tcW w:type="dxa" w:w="1368"/>
          </w:tcPr>
          <w:p>
            <w:r/>
            <w:r>
              <w:rPr>
                <w:rFonts w:ascii="Arial" w:hAnsi="Arial"/>
                <w:b w:val="0"/>
                <w:sz w:val="17"/>
              </w:rPr>
              <w:t>16:10 – 17:30</w:t>
            </w:r>
          </w:p>
        </w:tc>
        <w:tc>
          <w:tcPr>
            <w:tcW w:type="dxa" w:w="648"/>
          </w:tcPr>
          <w:p>
            <w:r/>
            <w:r>
              <w:rPr>
                <w:rFonts w:ascii="Arial" w:hAnsi="Arial"/>
                <w:b w:val="0"/>
                <w:sz w:val="17"/>
              </w:rPr>
              <w:t>1:20</w:t>
            </w:r>
          </w:p>
        </w:tc>
        <w:tc>
          <w:tcPr>
            <w:tcW w:type="dxa" w:w="2232"/>
          </w:tcPr>
          <w:p>
            <w:r/>
            <w:r>
              <w:rPr>
                <w:rFonts w:ascii="Arial" w:hAnsi="Arial"/>
                <w:b/>
                <w:sz w:val="17"/>
              </w:rPr>
              <w:t>Topic 2: Logic and Dates in M</w:t>
            </w:r>
          </w:p>
        </w:tc>
        <w:tc>
          <w:tcPr>
            <w:tcW w:type="dxa" w:w="3960"/>
          </w:tcPr>
          <w:p>
            <w:r/>
            <w:r>
              <w:rPr>
                <w:rFonts w:ascii="Arial" w:hAnsi="Arial"/>
                <w:b w:val="0"/>
                <w:sz w:val="17"/>
              </w:rPr>
              <w:t>The M language versus Excel formulas — case sensitivity and the compulsory else. Writing IF logic by hand. Nesting conditions with and / or. Date.AddDays and the deadline pipeline.</w:t>
            </w:r>
          </w:p>
        </w:tc>
        <w:tc>
          <w:tcPr>
            <w:tcW w:type="dxa" w:w="1872"/>
          </w:tcPr>
          <w:p>
            <w:r/>
            <w:r>
              <w:rPr>
                <w:rFonts w:ascii="Arial" w:hAnsi="Arial"/>
                <w:b w:val="0"/>
                <w:sz w:val="17"/>
              </w:rPr>
              <w:t>Trainer-led · Demonstration · Worked example</w:t>
            </w:r>
          </w:p>
        </w:tc>
        <w:tc>
          <w:tcPr>
            <w:tcW w:type="dxa" w:w="1080"/>
          </w:tcPr>
          <w:p>
            <w:r/>
            <w:r>
              <w:rPr>
                <w:rFonts w:ascii="Arial" w:hAnsi="Arial"/>
                <w:b w:val="0"/>
                <w:sz w:val="17"/>
              </w:rPr>
              <w:t>Slides 45–49</w:t>
            </w:r>
          </w:p>
        </w:tc>
      </w:tr>
      <w:tr>
        <w:tc>
          <w:tcPr>
            <w:tcW w:type="dxa" w:w="1368"/>
          </w:tcPr>
          <w:p>
            <w:r/>
            <w:r>
              <w:rPr>
                <w:rFonts w:ascii="Arial" w:hAnsi="Arial"/>
                <w:b w:val="0"/>
                <w:sz w:val="17"/>
              </w:rPr>
              <w:t>17:30 – 18:30</w:t>
            </w:r>
          </w:p>
        </w:tc>
        <w:tc>
          <w:tcPr>
            <w:tcW w:type="dxa" w:w="648"/>
          </w:tcPr>
          <w:p>
            <w:r/>
            <w:r>
              <w:rPr>
                <w:rFonts w:ascii="Arial" w:hAnsi="Arial"/>
                <w:b w:val="0"/>
                <w:sz w:val="17"/>
              </w:rPr>
              <w:t>1:00</w:t>
            </w:r>
          </w:p>
        </w:tc>
        <w:tc>
          <w:tcPr>
            <w:tcW w:type="dxa" w:w="2232"/>
          </w:tcPr>
          <w:p>
            <w:r/>
            <w:r>
              <w:rPr>
                <w:rFonts w:ascii="Arial" w:hAnsi="Arial"/>
                <w:b/>
                <w:sz w:val="17"/>
              </w:rPr>
              <w:t>Labs 07–09: IF, Nested Logic and Deadlines</w:t>
            </w:r>
          </w:p>
        </w:tc>
        <w:tc>
          <w:tcPr>
            <w:tcW w:type="dxa" w:w="3960"/>
          </w:tcPr>
          <w:p>
            <w:r/>
            <w:r>
              <w:rPr>
                <w:rFonts w:ascii="Arial" w:hAnsi="Arial"/>
                <w:b w:val="0"/>
                <w:sz w:val="17"/>
              </w:rPr>
              <w:t>Lab 07 — write IF logic in M. Lab 08 — nest IF with AND for a priority flag. Lab 09 — calculate due dates and ageing buckets. Day 1 recap.</w:t>
            </w:r>
          </w:p>
        </w:tc>
        <w:tc>
          <w:tcPr>
            <w:tcW w:type="dxa" w:w="1872"/>
          </w:tcPr>
          <w:p>
            <w:r/>
            <w:r>
              <w:rPr>
                <w:rFonts w:ascii="Arial" w:hAnsi="Arial"/>
                <w:b w:val="0"/>
                <w:sz w:val="17"/>
              </w:rPr>
              <w:t>Hands-on practical · Individual work</w:t>
            </w:r>
          </w:p>
        </w:tc>
        <w:tc>
          <w:tcPr>
            <w:tcW w:type="dxa" w:w="1080"/>
          </w:tcPr>
          <w:p>
            <w:r/>
            <w:r>
              <w:rPr>
                <w:rFonts w:ascii="Arial" w:hAnsi="Arial"/>
                <w:b w:val="0"/>
                <w:sz w:val="17"/>
              </w:rPr>
              <w:t>Slides 50–54</w:t>
            </w:r>
          </w:p>
        </w:tc>
      </w:tr>
    </w:tbl>
    <w:p>
      <w:pPr>
        <w:spacing w:after="120"/>
      </w:pPr>
      <w:r>
        <w:rPr>
          <w:rFonts w:ascii="Arial" w:hAnsi="Arial"/>
          <w:b/>
          <w:color w:val="1F6FEB"/>
          <w:sz w:val="19"/>
        </w:rPr>
        <w:t>Total instructional time, Day 1: 8 hours 00 minutes.</w:t>
      </w:r>
    </w:p>
    <w:p/>
    <w:p>
      <w:pPr>
        <w:pStyle w:val="Heading2"/>
      </w:pPr>
      <w:r>
        <w:t>Day 2 — Combining, modelling and advanced analysis with Power Query and Power Pivot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368"/>
            <w:shd w:val="clear" w:color="auto" w:fill="1F6FEB"/>
          </w:tcPr>
          <w:p>
            <w:r/>
            <w:r>
              <w:rPr>
                <w:rFonts w:ascii="Arial" w:hAnsi="Arial"/>
                <w:b/>
                <w:color w:val="FFFFFF"/>
                <w:sz w:val="18"/>
              </w:rPr>
              <w:t>Time</w:t>
            </w:r>
          </w:p>
        </w:tc>
        <w:tc>
          <w:tcPr>
            <w:tcW w:type="dxa" w:w="648"/>
            <w:shd w:val="clear" w:color="auto" w:fill="1F6FEB"/>
          </w:tcPr>
          <w:p>
            <w:r/>
            <w:r>
              <w:rPr>
                <w:rFonts w:ascii="Arial" w:hAnsi="Arial"/>
                <w:b/>
                <w:color w:val="FFFFFF"/>
                <w:sz w:val="18"/>
              </w:rPr>
              <w:t>Dur.</w:t>
            </w:r>
          </w:p>
        </w:tc>
        <w:tc>
          <w:tcPr>
            <w:tcW w:type="dxa" w:w="2232"/>
            <w:shd w:val="clear" w:color="auto" w:fill="1F6FEB"/>
          </w:tcPr>
          <w:p>
            <w:r/>
            <w:r>
              <w:rPr>
                <w:rFonts w:ascii="Arial" w:hAnsi="Arial"/>
                <w:b/>
                <w:color w:val="FFFFFF"/>
                <w:sz w:val="18"/>
              </w:rPr>
              <w:t>Session / Topic</w:t>
            </w:r>
          </w:p>
        </w:tc>
        <w:tc>
          <w:tcPr>
            <w:tcW w:type="dxa" w:w="3960"/>
            <w:shd w:val="clear" w:color="auto" w:fill="1F6FEB"/>
          </w:tcPr>
          <w:p>
            <w:r/>
            <w:r>
              <w:rPr>
                <w:rFonts w:ascii="Arial" w:hAnsi="Arial"/>
                <w:b/>
                <w:color w:val="FFFFFF"/>
                <w:sz w:val="18"/>
              </w:rPr>
              <w:t>Content and Activities</w:t>
            </w:r>
          </w:p>
        </w:tc>
        <w:tc>
          <w:tcPr>
            <w:tcW w:type="dxa" w:w="1872"/>
            <w:shd w:val="clear" w:color="auto" w:fill="1F6FEB"/>
          </w:tcPr>
          <w:p>
            <w:r/>
            <w:r>
              <w:rPr>
                <w:rFonts w:ascii="Arial" w:hAnsi="Arial"/>
                <w:b/>
                <w:color w:val="FFFFFF"/>
                <w:sz w:val="18"/>
              </w:rPr>
              <w:t>Instructional Method</w:t>
            </w:r>
          </w:p>
        </w:tc>
        <w:tc>
          <w:tcPr>
            <w:tcW w:type="dxa" w:w="1080"/>
            <w:shd w:val="clear" w:color="auto" w:fill="1F6FEB"/>
          </w:tcPr>
          <w:p>
            <w:r/>
            <w:r>
              <w:rPr>
                <w:rFonts w:ascii="Arial" w:hAnsi="Arial"/>
                <w:b/>
                <w:color w:val="FFFFFF"/>
                <w:sz w:val="18"/>
              </w:rPr>
              <w:t>Slide Ref</w:t>
            </w:r>
          </w:p>
        </w:tc>
      </w:tr>
      <w:tr>
        <w:tc>
          <w:tcPr>
            <w:tcW w:type="dxa" w:w="1368"/>
          </w:tcPr>
          <w:p>
            <w:r/>
            <w:r>
              <w:rPr>
                <w:rFonts w:ascii="Arial" w:hAnsi="Arial"/>
                <w:b w:val="0"/>
                <w:sz w:val="17"/>
              </w:rPr>
              <w:t>9:30 – 9:40</w:t>
            </w:r>
          </w:p>
        </w:tc>
        <w:tc>
          <w:tcPr>
            <w:tcW w:type="dxa" w:w="648"/>
          </w:tcPr>
          <w:p>
            <w:r/>
            <w:r>
              <w:rPr>
                <w:rFonts w:ascii="Arial" w:hAnsi="Arial"/>
                <w:b w:val="0"/>
                <w:sz w:val="17"/>
              </w:rPr>
              <w:t>0:10</w:t>
            </w:r>
          </w:p>
        </w:tc>
        <w:tc>
          <w:tcPr>
            <w:tcW w:type="dxa" w:w="2232"/>
          </w:tcPr>
          <w:p>
            <w:r/>
            <w:r>
              <w:rPr>
                <w:rFonts w:ascii="Arial" w:hAnsi="Arial"/>
                <w:b/>
                <w:sz w:val="17"/>
              </w:rPr>
              <w:t>Digital Attendance (AM) + Day 1 Recap</w:t>
            </w:r>
          </w:p>
        </w:tc>
        <w:tc>
          <w:tcPr>
            <w:tcW w:type="dxa" w:w="3960"/>
          </w:tcPr>
          <w:p>
            <w:r/>
            <w:r>
              <w:rPr>
                <w:rFonts w:ascii="Arial" w:hAnsi="Arial"/>
                <w:b w:val="0"/>
                <w:sz w:val="17"/>
              </w:rPr>
              <w:t>Mandatory SSG digital attendance. Recap of Day 1 and Q&amp;A.</w:t>
            </w:r>
          </w:p>
        </w:tc>
        <w:tc>
          <w:tcPr>
            <w:tcW w:type="dxa" w:w="1872"/>
          </w:tcPr>
          <w:p>
            <w:r/>
            <w:r>
              <w:rPr>
                <w:rFonts w:ascii="Arial" w:hAnsi="Arial"/>
                <w:b w:val="0"/>
                <w:sz w:val="17"/>
              </w:rPr>
              <w:t>Administration · Class discussion</w:t>
            </w:r>
          </w:p>
        </w:tc>
        <w:tc>
          <w:tcPr>
            <w:tcW w:type="dxa" w:w="1080"/>
          </w:tcPr>
          <w:p>
            <w:r/>
            <w:r>
              <w:rPr>
                <w:rFonts w:ascii="Arial" w:hAnsi="Arial"/>
                <w:b w:val="0"/>
                <w:sz w:val="17"/>
              </w:rPr>
              <w:t>—</w:t>
            </w:r>
          </w:p>
        </w:tc>
      </w:tr>
      <w:tr>
        <w:tc>
          <w:tcPr>
            <w:tcW w:type="dxa" w:w="1368"/>
          </w:tcPr>
          <w:p>
            <w:r/>
            <w:r>
              <w:rPr>
                <w:rFonts w:ascii="Arial" w:hAnsi="Arial"/>
                <w:b w:val="0"/>
                <w:sz w:val="17"/>
              </w:rPr>
              <w:t>9:40 – 11:00</w:t>
            </w:r>
          </w:p>
        </w:tc>
        <w:tc>
          <w:tcPr>
            <w:tcW w:type="dxa" w:w="648"/>
          </w:tcPr>
          <w:p>
            <w:r/>
            <w:r>
              <w:rPr>
                <w:rFonts w:ascii="Arial" w:hAnsi="Arial"/>
                <w:b w:val="0"/>
                <w:sz w:val="17"/>
              </w:rPr>
              <w:t>1:20</w:t>
            </w:r>
          </w:p>
        </w:tc>
        <w:tc>
          <w:tcPr>
            <w:tcW w:type="dxa" w:w="2232"/>
          </w:tcPr>
          <w:p>
            <w:r/>
            <w:r>
              <w:rPr>
                <w:rFonts w:ascii="Arial" w:hAnsi="Arial"/>
                <w:b/>
                <w:sz w:val="17"/>
              </w:rPr>
              <w:t>Topic 2: Reshaping and Aggregating</w:t>
            </w:r>
          </w:p>
        </w:tc>
        <w:tc>
          <w:tcPr>
            <w:tcW w:type="dxa" w:w="3960"/>
          </w:tcPr>
          <w:p>
            <w:r/>
            <w:r>
              <w:rPr>
                <w:rFonts w:ascii="Arial" w:hAnsi="Arial"/>
                <w:b w:val="0"/>
                <w:sz w:val="17"/>
              </w:rPr>
              <w:t>Why wide is for humans and tall is for machines. The three unpivot commands and the trap in Unpivot Only Selected Columns. Pivot and the Don't Aggregate option. Append versus merge. The Group By feature.</w:t>
            </w:r>
          </w:p>
        </w:tc>
        <w:tc>
          <w:tcPr>
            <w:tcW w:type="dxa" w:w="1872"/>
          </w:tcPr>
          <w:p>
            <w:r/>
            <w:r>
              <w:rPr>
                <w:rFonts w:ascii="Arial" w:hAnsi="Arial"/>
                <w:b w:val="0"/>
                <w:sz w:val="17"/>
              </w:rPr>
              <w:t>Trainer-led · Demonstration · Q&amp;A</w:t>
            </w:r>
          </w:p>
        </w:tc>
        <w:tc>
          <w:tcPr>
            <w:tcW w:type="dxa" w:w="1080"/>
          </w:tcPr>
          <w:p>
            <w:r/>
            <w:r>
              <w:rPr>
                <w:rFonts w:ascii="Arial" w:hAnsi="Arial"/>
                <w:b w:val="0"/>
                <w:sz w:val="17"/>
              </w:rPr>
              <w:t>Slides 54–57</w:t>
            </w:r>
          </w:p>
        </w:tc>
      </w:tr>
      <w:tr>
        <w:tc>
          <w:tcPr>
            <w:tcW w:type="dxa" w:w="1368"/>
          </w:tcPr>
          <w:p>
            <w:r/>
            <w:r>
              <w:rPr>
                <w:rFonts w:ascii="Arial" w:hAnsi="Arial"/>
                <w:b w:val="0"/>
                <w:sz w:val="17"/>
              </w:rPr>
              <w:t>11:00 – 12:00</w:t>
            </w:r>
          </w:p>
        </w:tc>
        <w:tc>
          <w:tcPr>
            <w:tcW w:type="dxa" w:w="648"/>
          </w:tcPr>
          <w:p>
            <w:r/>
            <w:r>
              <w:rPr>
                <w:rFonts w:ascii="Arial" w:hAnsi="Arial"/>
                <w:b w:val="0"/>
                <w:sz w:val="17"/>
              </w:rPr>
              <w:t>1:00</w:t>
            </w:r>
          </w:p>
        </w:tc>
        <w:tc>
          <w:tcPr>
            <w:tcW w:type="dxa" w:w="2232"/>
          </w:tcPr>
          <w:p>
            <w:r/>
            <w:r>
              <w:rPr>
                <w:rFonts w:ascii="Arial" w:hAnsi="Arial"/>
                <w:b/>
                <w:sz w:val="17"/>
              </w:rPr>
              <w:t>Labs 10–12: Unpivot, Pivot, Append and Group By</w:t>
            </w:r>
          </w:p>
        </w:tc>
        <w:tc>
          <w:tcPr>
            <w:tcW w:type="dxa" w:w="3960"/>
          </w:tcPr>
          <w:p>
            <w:r/>
            <w:r>
              <w:rPr>
                <w:rFonts w:ascii="Arial" w:hAnsi="Arial"/>
                <w:b w:val="0"/>
                <w:sz w:val="17"/>
              </w:rPr>
              <w:t>Lab 10 — unpivot a wide monthly report into tidy rows. Lab 11 — pivot without aggregation and append two quarters. Lab 12 — summarise 400 transactions with Group By.</w:t>
            </w:r>
          </w:p>
        </w:tc>
        <w:tc>
          <w:tcPr>
            <w:tcW w:type="dxa" w:w="1872"/>
          </w:tcPr>
          <w:p>
            <w:r/>
            <w:r>
              <w:rPr>
                <w:rFonts w:ascii="Arial" w:hAnsi="Arial"/>
                <w:b w:val="0"/>
                <w:sz w:val="17"/>
              </w:rPr>
              <w:t>Hands-on practical · Individual work</w:t>
            </w:r>
          </w:p>
        </w:tc>
        <w:tc>
          <w:tcPr>
            <w:tcW w:type="dxa" w:w="1080"/>
          </w:tcPr>
          <w:p>
            <w:r/>
            <w:r>
              <w:rPr>
                <w:rFonts w:ascii="Arial" w:hAnsi="Arial"/>
                <w:b w:val="0"/>
                <w:sz w:val="17"/>
              </w:rPr>
              <w:t>Slides 58–63</w:t>
            </w:r>
          </w:p>
        </w:tc>
      </w:tr>
      <w:tr>
        <w:tc>
          <w:tcPr>
            <w:tcW w:type="dxa" w:w="1368"/>
          </w:tcPr>
          <w:p>
            <w:r/>
            <w:r>
              <w:rPr>
                <w:rFonts w:ascii="Arial" w:hAnsi="Arial"/>
                <w:b w:val="0"/>
                <w:sz w:val="17"/>
              </w:rPr>
              <w:t>12:00 – 12:30</w:t>
            </w:r>
          </w:p>
        </w:tc>
        <w:tc>
          <w:tcPr>
            <w:tcW w:type="dxa" w:w="648"/>
          </w:tcPr>
          <w:p>
            <w:r/>
            <w:r>
              <w:rPr>
                <w:rFonts w:ascii="Arial" w:hAnsi="Arial"/>
                <w:b w:val="0"/>
                <w:sz w:val="17"/>
              </w:rPr>
              <w:t>0:30</w:t>
            </w:r>
          </w:p>
        </w:tc>
        <w:tc>
          <w:tcPr>
            <w:tcW w:type="dxa" w:w="2232"/>
          </w:tcPr>
          <w:p>
            <w:r/>
            <w:r>
              <w:rPr>
                <w:rFonts w:ascii="Arial" w:hAnsi="Arial"/>
                <w:b/>
                <w:sz w:val="17"/>
              </w:rPr>
              <w:t>Topic 2: The Power Pivot Data Model</w:t>
            </w:r>
          </w:p>
        </w:tc>
        <w:tc>
          <w:tcPr>
            <w:tcW w:type="dxa" w:w="3960"/>
          </w:tcPr>
          <w:p>
            <w:r/>
            <w:r>
              <w:rPr>
                <w:rFonts w:ascii="Arial" w:hAnsi="Arial"/>
                <w:b w:val="0"/>
                <w:sz w:val="17"/>
              </w:rPr>
              <w:t>The division of labour between Power Query and Power Pivot. Star schema — fact and lookup tables. Relationships. Implicit versus explicit measures, and the four DAX measures.</w:t>
            </w:r>
          </w:p>
        </w:tc>
        <w:tc>
          <w:tcPr>
            <w:tcW w:type="dxa" w:w="1872"/>
          </w:tcPr>
          <w:p>
            <w:r/>
            <w:r>
              <w:rPr>
                <w:rFonts w:ascii="Arial" w:hAnsi="Arial"/>
                <w:b w:val="0"/>
                <w:sz w:val="17"/>
              </w:rPr>
              <w:t>Trainer-led · Demonstration</w:t>
            </w:r>
          </w:p>
        </w:tc>
        <w:tc>
          <w:tcPr>
            <w:tcW w:type="dxa" w:w="1080"/>
          </w:tcPr>
          <w:p>
            <w:r/>
            <w:r>
              <w:rPr>
                <w:rFonts w:ascii="Arial" w:hAnsi="Arial"/>
                <w:b w:val="0"/>
                <w:sz w:val="17"/>
              </w:rPr>
              <w:t>Slides 63–68</w:t>
            </w:r>
          </w:p>
        </w:tc>
      </w:tr>
      <w:tr>
        <w:tc>
          <w:tcPr>
            <w:tcW w:type="dxa" w:w="1368"/>
            <w:shd w:val="clear" w:color="auto" w:fill="FFF7E6"/>
          </w:tcPr>
          <w:p>
            <w:r/>
            <w:r>
              <w:rPr>
                <w:rFonts w:ascii="Arial" w:hAnsi="Arial"/>
                <w:b w:val="0"/>
                <w:i/>
                <w:color w:val="555B66"/>
                <w:sz w:val="17"/>
              </w:rPr>
              <w:t>12:30 – 13:30</w:t>
            </w:r>
          </w:p>
        </w:tc>
        <w:tc>
          <w:tcPr>
            <w:tcW w:type="dxa" w:w="648"/>
            <w:shd w:val="clear" w:color="auto" w:fill="FFF7E6"/>
          </w:tcPr>
          <w:p>
            <w:r/>
            <w:r>
              <w:rPr>
                <w:rFonts w:ascii="Arial" w:hAnsi="Arial"/>
                <w:b w:val="0"/>
                <w:i/>
                <w:color w:val="555B66"/>
                <w:sz w:val="17"/>
              </w:rPr>
              <w:t>—</w:t>
            </w:r>
          </w:p>
        </w:tc>
        <w:tc>
          <w:tcPr>
            <w:tcW w:type="dxa" w:w="2232"/>
            <w:shd w:val="clear" w:color="auto" w:fill="FFF7E6"/>
          </w:tcPr>
          <w:p>
            <w:r/>
            <w:r>
              <w:rPr>
                <w:rFonts w:ascii="Arial" w:hAnsi="Arial"/>
                <w:b/>
                <w:i/>
                <w:color w:val="555B66"/>
                <w:sz w:val="17"/>
              </w:rPr>
              <w:t>LUNCH BREAK</w:t>
            </w:r>
          </w:p>
        </w:tc>
        <w:tc>
          <w:tcPr>
            <w:tcW w:type="dxa" w:w="3960"/>
            <w:shd w:val="clear" w:color="auto" w:fill="FFF7E6"/>
          </w:tcPr>
          <w:p>
            <w:r/>
            <w:r>
              <w:rPr>
                <w:rFonts w:ascii="Arial" w:hAnsi="Arial"/>
                <w:b w:val="0"/>
                <w:i/>
                <w:color w:val="555B66"/>
                <w:sz w:val="17"/>
              </w:rPr>
              <w:t>Not counted as instructional time.</w:t>
            </w:r>
          </w:p>
        </w:tc>
        <w:tc>
          <w:tcPr>
            <w:tcW w:type="dxa" w:w="1872"/>
            <w:shd w:val="clear" w:color="auto" w:fill="FFF7E6"/>
          </w:tcPr>
          <w:p>
            <w:r/>
            <w:r>
              <w:rPr>
                <w:rFonts w:ascii="Arial" w:hAnsi="Arial"/>
                <w:b w:val="0"/>
                <w:i/>
                <w:color w:val="555B66"/>
                <w:sz w:val="17"/>
              </w:rPr>
              <w:t>—</w:t>
            </w:r>
          </w:p>
        </w:tc>
        <w:tc>
          <w:tcPr>
            <w:tcW w:type="dxa" w:w="1080"/>
            <w:shd w:val="clear" w:color="auto" w:fill="FFF7E6"/>
          </w:tcPr>
          <w:p>
            <w:r/>
            <w:r>
              <w:rPr>
                <w:rFonts w:ascii="Arial" w:hAnsi="Arial"/>
                <w:b w:val="0"/>
                <w:i/>
                <w:color w:val="555B66"/>
                <w:sz w:val="17"/>
              </w:rPr>
              <w:t>—</w:t>
            </w:r>
          </w:p>
        </w:tc>
      </w:tr>
      <w:tr>
        <w:tc>
          <w:tcPr>
            <w:tcW w:type="dxa" w:w="1368"/>
          </w:tcPr>
          <w:p>
            <w:r/>
            <w:r>
              <w:rPr>
                <w:rFonts w:ascii="Arial" w:hAnsi="Arial"/>
                <w:b w:val="0"/>
                <w:sz w:val="17"/>
              </w:rPr>
              <w:t>13:30 – 13:40</w:t>
            </w:r>
          </w:p>
        </w:tc>
        <w:tc>
          <w:tcPr>
            <w:tcW w:type="dxa" w:w="648"/>
          </w:tcPr>
          <w:p>
            <w:r/>
            <w:r>
              <w:rPr>
                <w:rFonts w:ascii="Arial" w:hAnsi="Arial"/>
                <w:b w:val="0"/>
                <w:sz w:val="17"/>
              </w:rPr>
              <w:t>0:10</w:t>
            </w:r>
          </w:p>
        </w:tc>
        <w:tc>
          <w:tcPr>
            <w:tcW w:type="dxa" w:w="2232"/>
          </w:tcPr>
          <w:p>
            <w:r/>
            <w:r>
              <w:rPr>
                <w:rFonts w:ascii="Arial" w:hAnsi="Arial"/>
                <w:b/>
                <w:sz w:val="17"/>
              </w:rPr>
              <w:t>Digital Attendance (PM)</w:t>
            </w:r>
          </w:p>
        </w:tc>
        <w:tc>
          <w:tcPr>
            <w:tcW w:type="dxa" w:w="3960"/>
          </w:tcPr>
          <w:p>
            <w:r/>
            <w:r>
              <w:rPr>
                <w:rFonts w:ascii="Arial" w:hAnsi="Arial"/>
                <w:b w:val="0"/>
                <w:sz w:val="17"/>
              </w:rPr>
              <w:t>Mandatory SSG digital attendance for the afternoon session.</w:t>
            </w:r>
          </w:p>
        </w:tc>
        <w:tc>
          <w:tcPr>
            <w:tcW w:type="dxa" w:w="1872"/>
          </w:tcPr>
          <w:p>
            <w:r/>
            <w:r>
              <w:rPr>
                <w:rFonts w:ascii="Arial" w:hAnsi="Arial"/>
                <w:b w:val="0"/>
                <w:sz w:val="17"/>
              </w:rPr>
              <w:t>Administration</w:t>
            </w:r>
          </w:p>
        </w:tc>
        <w:tc>
          <w:tcPr>
            <w:tcW w:type="dxa" w:w="1080"/>
          </w:tcPr>
          <w:p>
            <w:r/>
            <w:r>
              <w:rPr>
                <w:rFonts w:ascii="Arial" w:hAnsi="Arial"/>
                <w:b w:val="0"/>
                <w:sz w:val="17"/>
              </w:rPr>
              <w:t>—</w:t>
            </w:r>
          </w:p>
        </w:tc>
      </w:tr>
      <w:tr>
        <w:tc>
          <w:tcPr>
            <w:tcW w:type="dxa" w:w="1368"/>
          </w:tcPr>
          <w:p>
            <w:r/>
            <w:r>
              <w:rPr>
                <w:rFonts w:ascii="Arial" w:hAnsi="Arial"/>
                <w:b w:val="0"/>
                <w:sz w:val="17"/>
              </w:rPr>
              <w:t>13:40 – 14:20</w:t>
            </w:r>
          </w:p>
        </w:tc>
        <w:tc>
          <w:tcPr>
            <w:tcW w:type="dxa" w:w="648"/>
          </w:tcPr>
          <w:p>
            <w:r/>
            <w:r>
              <w:rPr>
                <w:rFonts w:ascii="Arial" w:hAnsi="Arial"/>
                <w:b w:val="0"/>
                <w:sz w:val="17"/>
              </w:rPr>
              <w:t>0:40</w:t>
            </w:r>
          </w:p>
        </w:tc>
        <w:tc>
          <w:tcPr>
            <w:tcW w:type="dxa" w:w="2232"/>
          </w:tcPr>
          <w:p>
            <w:r/>
            <w:r>
              <w:rPr>
                <w:rFonts w:ascii="Arial" w:hAnsi="Arial"/>
                <w:b/>
                <w:sz w:val="17"/>
              </w:rPr>
              <w:t>Lab 13: Build a Power Pivot Model with DAX</w:t>
            </w:r>
          </w:p>
        </w:tc>
        <w:tc>
          <w:tcPr>
            <w:tcW w:type="dxa" w:w="3960"/>
          </w:tcPr>
          <w:p>
            <w:r/>
            <w:r>
              <w:rPr>
                <w:rFonts w:ascii="Arial" w:hAnsi="Arial"/>
                <w:b w:val="0"/>
                <w:sz w:val="17"/>
              </w:rPr>
              <w:t>Load three tables to the Data Model, draw the relationships in Diagram View, and write four explicit DAX measures, verifying each in a PivotTable.</w:t>
            </w:r>
          </w:p>
        </w:tc>
        <w:tc>
          <w:tcPr>
            <w:tcW w:type="dxa" w:w="1872"/>
          </w:tcPr>
          <w:p>
            <w:r/>
            <w:r>
              <w:rPr>
                <w:rFonts w:ascii="Arial" w:hAnsi="Arial"/>
                <w:b w:val="0"/>
                <w:sz w:val="17"/>
              </w:rPr>
              <w:t>Hands-on practical · Individual work</w:t>
            </w:r>
          </w:p>
        </w:tc>
        <w:tc>
          <w:tcPr>
            <w:tcW w:type="dxa" w:w="1080"/>
          </w:tcPr>
          <w:p>
            <w:r/>
            <w:r>
              <w:rPr>
                <w:rFonts w:ascii="Arial" w:hAnsi="Arial"/>
                <w:b w:val="0"/>
                <w:sz w:val="17"/>
              </w:rPr>
              <w:t>Slide 69</w:t>
            </w:r>
          </w:p>
        </w:tc>
      </w:tr>
      <w:tr>
        <w:tc>
          <w:tcPr>
            <w:tcW w:type="dxa" w:w="1368"/>
          </w:tcPr>
          <w:p>
            <w:r/>
            <w:r>
              <w:rPr>
                <w:rFonts w:ascii="Arial" w:hAnsi="Arial"/>
                <w:b w:val="0"/>
                <w:sz w:val="17"/>
              </w:rPr>
              <w:t>14:20 – 15:40</w:t>
            </w:r>
          </w:p>
        </w:tc>
        <w:tc>
          <w:tcPr>
            <w:tcW w:type="dxa" w:w="648"/>
          </w:tcPr>
          <w:p>
            <w:r/>
            <w:r>
              <w:rPr>
                <w:rFonts w:ascii="Arial" w:hAnsi="Arial"/>
                <w:b w:val="0"/>
                <w:sz w:val="17"/>
              </w:rPr>
              <w:t>1:20</w:t>
            </w:r>
          </w:p>
        </w:tc>
        <w:tc>
          <w:tcPr>
            <w:tcW w:type="dxa" w:w="2232"/>
          </w:tcPr>
          <w:p>
            <w:r/>
            <w:r>
              <w:rPr>
                <w:rFonts w:ascii="Arial" w:hAnsi="Arial"/>
                <w:b/>
                <w:sz w:val="17"/>
              </w:rPr>
              <w:t>Topic 3: Joins and Merging</w:t>
            </w:r>
          </w:p>
        </w:tc>
        <w:tc>
          <w:tcPr>
            <w:tcW w:type="dxa" w:w="3960"/>
          </w:tcPr>
          <w:p>
            <w:r/>
            <w:r>
              <w:rPr>
                <w:rFonts w:ascii="Arial" w:hAnsi="Arial"/>
                <w:b w:val="0"/>
                <w:sz w:val="17"/>
              </w:rPr>
              <w:t>How a merge works and the step everyone forgets. All six join kinds and the rows each keeps. Choosing a join. Merge versus XLOOKUP. Merging on multiple fields and the row-count inflation trap.</w:t>
            </w:r>
          </w:p>
        </w:tc>
        <w:tc>
          <w:tcPr>
            <w:tcW w:type="dxa" w:w="1872"/>
          </w:tcPr>
          <w:p>
            <w:r/>
            <w:r>
              <w:rPr>
                <w:rFonts w:ascii="Arial" w:hAnsi="Arial"/>
                <w:b w:val="0"/>
                <w:sz w:val="17"/>
              </w:rPr>
              <w:t>Trainer-led · Demonstration · Q&amp;A</w:t>
            </w:r>
          </w:p>
        </w:tc>
        <w:tc>
          <w:tcPr>
            <w:tcW w:type="dxa" w:w="1080"/>
          </w:tcPr>
          <w:p>
            <w:r/>
            <w:r>
              <w:rPr>
                <w:rFonts w:ascii="Arial" w:hAnsi="Arial"/>
                <w:b w:val="0"/>
                <w:sz w:val="17"/>
              </w:rPr>
              <w:t>Slides 72–77</w:t>
            </w:r>
          </w:p>
        </w:tc>
      </w:tr>
      <w:tr>
        <w:tc>
          <w:tcPr>
            <w:tcW w:type="dxa" w:w="1368"/>
          </w:tcPr>
          <w:p>
            <w:r/>
            <w:r>
              <w:rPr>
                <w:rFonts w:ascii="Arial" w:hAnsi="Arial"/>
                <w:b w:val="0"/>
                <w:sz w:val="17"/>
              </w:rPr>
              <w:t>15:40 – 16:40</w:t>
            </w:r>
          </w:p>
        </w:tc>
        <w:tc>
          <w:tcPr>
            <w:tcW w:type="dxa" w:w="648"/>
          </w:tcPr>
          <w:p>
            <w:r/>
            <w:r>
              <w:rPr>
                <w:rFonts w:ascii="Arial" w:hAnsi="Arial"/>
                <w:b w:val="0"/>
                <w:sz w:val="17"/>
              </w:rPr>
              <w:t>1:00</w:t>
            </w:r>
          </w:p>
        </w:tc>
        <w:tc>
          <w:tcPr>
            <w:tcW w:type="dxa" w:w="2232"/>
          </w:tcPr>
          <w:p>
            <w:r/>
            <w:r>
              <w:rPr>
                <w:rFonts w:ascii="Arial" w:hAnsi="Arial"/>
                <w:b/>
                <w:sz w:val="17"/>
              </w:rPr>
              <w:t>Labs 14–16: The Six Joins and Composite Keys</w:t>
            </w:r>
          </w:p>
        </w:tc>
        <w:tc>
          <w:tcPr>
            <w:tcW w:type="dxa" w:w="3960"/>
          </w:tcPr>
          <w:p>
            <w:r/>
            <w:r>
              <w:rPr>
                <w:rFonts w:ascii="Arial" w:hAnsi="Arial"/>
                <w:b w:val="0"/>
                <w:sz w:val="17"/>
              </w:rPr>
              <w:t>Lab 14 — run all six joins and record the row counts. Lab 15 — replace XLOOKUP with a Left Outer merge. Lab 16 — merge on a composite key.</w:t>
            </w:r>
          </w:p>
        </w:tc>
        <w:tc>
          <w:tcPr>
            <w:tcW w:type="dxa" w:w="1872"/>
          </w:tcPr>
          <w:p>
            <w:r/>
            <w:r>
              <w:rPr>
                <w:rFonts w:ascii="Arial" w:hAnsi="Arial"/>
                <w:b w:val="0"/>
                <w:sz w:val="17"/>
              </w:rPr>
              <w:t>Hands-on practical · Individual work</w:t>
            </w:r>
          </w:p>
        </w:tc>
        <w:tc>
          <w:tcPr>
            <w:tcW w:type="dxa" w:w="1080"/>
          </w:tcPr>
          <w:p>
            <w:r/>
            <w:r>
              <w:rPr>
                <w:rFonts w:ascii="Arial" w:hAnsi="Arial"/>
                <w:b w:val="0"/>
                <w:sz w:val="17"/>
              </w:rPr>
              <w:t>Slides 78–81</w:t>
            </w:r>
          </w:p>
        </w:tc>
      </w:tr>
      <w:tr>
        <w:tc>
          <w:tcPr>
            <w:tcW w:type="dxa" w:w="1368"/>
          </w:tcPr>
          <w:p>
            <w:r/>
            <w:r>
              <w:rPr>
                <w:rFonts w:ascii="Arial" w:hAnsi="Arial"/>
                <w:b w:val="0"/>
                <w:sz w:val="17"/>
              </w:rPr>
              <w:t>16:40 – 17:40</w:t>
            </w:r>
          </w:p>
        </w:tc>
        <w:tc>
          <w:tcPr>
            <w:tcW w:type="dxa" w:w="648"/>
          </w:tcPr>
          <w:p>
            <w:r/>
            <w:r>
              <w:rPr>
                <w:rFonts w:ascii="Arial" w:hAnsi="Arial"/>
                <w:b w:val="0"/>
                <w:sz w:val="17"/>
              </w:rPr>
              <w:t>1:00</w:t>
            </w:r>
          </w:p>
        </w:tc>
        <w:tc>
          <w:tcPr>
            <w:tcW w:type="dxa" w:w="2232"/>
          </w:tcPr>
          <w:p>
            <w:r/>
            <w:r>
              <w:rPr>
                <w:rFonts w:ascii="Arial" w:hAnsi="Arial"/>
                <w:b/>
                <w:sz w:val="17"/>
              </w:rPr>
              <w:t>Topic 3 + Labs 17–19: Advanced Matching</w:t>
            </w:r>
          </w:p>
        </w:tc>
        <w:tc>
          <w:tcPr>
            <w:tcW w:type="dxa" w:w="3960"/>
          </w:tcPr>
          <w:p>
            <w:r/>
            <w:r>
              <w:rPr>
                <w:rFonts w:ascii="Arial" w:hAnsi="Arial"/>
                <w:b w:val="0"/>
                <w:sz w:val="17"/>
              </w:rPr>
              <w:t>Approximate match by binning and by banding table. Cross join and drill down. Fuzzy matching, the similarity threshold and transformation tables. Labs 17, 18 and 19.</w:t>
            </w:r>
          </w:p>
        </w:tc>
        <w:tc>
          <w:tcPr>
            <w:tcW w:type="dxa" w:w="1872"/>
          </w:tcPr>
          <w:p>
            <w:r/>
            <w:r>
              <w:rPr>
                <w:rFonts w:ascii="Arial" w:hAnsi="Arial"/>
                <w:b w:val="0"/>
                <w:sz w:val="17"/>
              </w:rPr>
              <w:t>Trainer-led · Hands-on practical</w:t>
            </w:r>
          </w:p>
        </w:tc>
        <w:tc>
          <w:tcPr>
            <w:tcW w:type="dxa" w:w="1080"/>
          </w:tcPr>
          <w:p>
            <w:r/>
            <w:r>
              <w:rPr>
                <w:rFonts w:ascii="Arial" w:hAnsi="Arial"/>
                <w:b w:val="0"/>
                <w:sz w:val="17"/>
              </w:rPr>
              <w:t>Slides 84–90</w:t>
            </w:r>
          </w:p>
        </w:tc>
      </w:tr>
      <w:tr>
        <w:tc>
          <w:tcPr>
            <w:tcW w:type="dxa" w:w="1368"/>
          </w:tcPr>
          <w:p>
            <w:r/>
            <w:r>
              <w:rPr>
                <w:rFonts w:ascii="Arial" w:hAnsi="Arial"/>
                <w:b w:val="0"/>
                <w:sz w:val="17"/>
              </w:rPr>
              <w:t>17:40 – 18:00</w:t>
            </w:r>
          </w:p>
        </w:tc>
        <w:tc>
          <w:tcPr>
            <w:tcW w:type="dxa" w:w="648"/>
          </w:tcPr>
          <w:p>
            <w:r/>
            <w:r>
              <w:rPr>
                <w:rFonts w:ascii="Arial" w:hAnsi="Arial"/>
                <w:b w:val="0"/>
                <w:sz w:val="17"/>
              </w:rPr>
              <w:t>0:20</w:t>
            </w:r>
          </w:p>
        </w:tc>
        <w:tc>
          <w:tcPr>
            <w:tcW w:type="dxa" w:w="2232"/>
          </w:tcPr>
          <w:p>
            <w:r/>
            <w:r>
              <w:rPr>
                <w:rFonts w:ascii="Arial" w:hAnsi="Arial"/>
                <w:b/>
                <w:sz w:val="17"/>
              </w:rPr>
              <w:t>Revision, Feedback and TRAQOM Survey</w:t>
            </w:r>
          </w:p>
        </w:tc>
        <w:tc>
          <w:tcPr>
            <w:tcW w:type="dxa" w:w="3960"/>
          </w:tcPr>
          <w:p>
            <w:r/>
            <w:r>
              <w:rPr>
                <w:rFonts w:ascii="Arial" w:hAnsi="Arial"/>
                <w:b w:val="0"/>
                <w:sz w:val="17"/>
              </w:rPr>
              <w:t>Consolidation of the complete workflow, the common pitfalls, and the mandatory TRAQOM course-quality survey.</w:t>
            </w:r>
          </w:p>
        </w:tc>
        <w:tc>
          <w:tcPr>
            <w:tcW w:type="dxa" w:w="1872"/>
          </w:tcPr>
          <w:p>
            <w:r/>
            <w:r>
              <w:rPr>
                <w:rFonts w:ascii="Arial" w:hAnsi="Arial"/>
                <w:b w:val="0"/>
                <w:sz w:val="17"/>
              </w:rPr>
              <w:t>Class discussion · Administration</w:t>
            </w:r>
          </w:p>
        </w:tc>
        <w:tc>
          <w:tcPr>
            <w:tcW w:type="dxa" w:w="1080"/>
          </w:tcPr>
          <w:p>
            <w:r/>
            <w:r>
              <w:rPr>
                <w:rFonts w:ascii="Arial" w:hAnsi="Arial"/>
                <w:b w:val="0"/>
                <w:sz w:val="17"/>
              </w:rPr>
              <w:t>Slides 92–101</w:t>
            </w:r>
          </w:p>
        </w:tc>
      </w:tr>
      <w:tr>
        <w:tc>
          <w:tcPr>
            <w:tcW w:type="dxa" w:w="1368"/>
          </w:tcPr>
          <w:p>
            <w:r/>
            <w:r>
              <w:rPr>
                <w:rFonts w:ascii="Arial" w:hAnsi="Arial"/>
                <w:b w:val="0"/>
                <w:sz w:val="17"/>
              </w:rPr>
              <w:t>18:00 – 18:30</w:t>
            </w:r>
          </w:p>
        </w:tc>
        <w:tc>
          <w:tcPr>
            <w:tcW w:type="dxa" w:w="648"/>
          </w:tcPr>
          <w:p>
            <w:r/>
            <w:r>
              <w:rPr>
                <w:rFonts w:ascii="Arial" w:hAnsi="Arial"/>
                <w:b w:val="0"/>
                <w:sz w:val="17"/>
              </w:rPr>
              <w:t>0:30</w:t>
            </w:r>
          </w:p>
        </w:tc>
        <w:tc>
          <w:tcPr>
            <w:tcW w:type="dxa" w:w="2232"/>
          </w:tcPr>
          <w:p>
            <w:r/>
            <w:r>
              <w:rPr>
                <w:rFonts w:ascii="Arial" w:hAnsi="Arial"/>
                <w:b/>
                <w:sz w:val="17"/>
              </w:rPr>
              <w:t>Digital Attendance (Assessment) + Assessment Briefing</w:t>
            </w:r>
          </w:p>
        </w:tc>
        <w:tc>
          <w:tcPr>
            <w:tcW w:type="dxa" w:w="3960"/>
          </w:tcPr>
          <w:p>
            <w:r/>
            <w:r>
              <w:rPr>
                <w:rFonts w:ascii="Arial" w:hAnsi="Arial"/>
                <w:b w:val="0"/>
                <w:sz w:val="17"/>
              </w:rPr>
              <w:t>Mandatory assessment digital attendance and the assessment briefing. The Written Assessment (1 hr) and Practical Performance (1 hr) follow.</w:t>
            </w:r>
          </w:p>
        </w:tc>
        <w:tc>
          <w:tcPr>
            <w:tcW w:type="dxa" w:w="1872"/>
          </w:tcPr>
          <w:p>
            <w:r/>
            <w:r>
              <w:rPr>
                <w:rFonts w:ascii="Arial" w:hAnsi="Arial"/>
                <w:b w:val="0"/>
                <w:sz w:val="17"/>
              </w:rPr>
              <w:t>Administration · Assessment</w:t>
            </w:r>
          </w:p>
        </w:tc>
        <w:tc>
          <w:tcPr>
            <w:tcW w:type="dxa" w:w="1080"/>
          </w:tcPr>
          <w:p>
            <w:r/>
            <w:r>
              <w:rPr>
                <w:rFonts w:ascii="Arial" w:hAnsi="Arial"/>
                <w:b w:val="0"/>
                <w:sz w:val="17"/>
              </w:rPr>
              <w:t>Slides 92–101</w:t>
            </w:r>
          </w:p>
        </w:tc>
      </w:tr>
    </w:tbl>
    <w:p>
      <w:pPr>
        <w:spacing w:after="120"/>
      </w:pPr>
      <w:r>
        <w:rPr>
          <w:rFonts w:ascii="Arial" w:hAnsi="Arial"/>
          <w:b/>
          <w:color w:val="1F6FEB"/>
          <w:sz w:val="19"/>
        </w:rPr>
        <w:t>Total instructional time, Day 2: 8 hours 00 minutes.</w:t>
      </w:r>
    </w:p>
    <w:p/>
    <w:p>
      <w:r>
        <w:br w:type="page"/>
      </w:r>
    </w:p>
    <w:p>
      <w:pPr>
        <w:pStyle w:val="Heading1"/>
      </w:pPr>
      <w:r>
        <w:t>6. Practical Activities (Labs)</w:t>
      </w:r>
    </w:p>
    <w:p>
      <w:pPr>
        <w:spacing w:after="120"/>
      </w:pPr>
      <w:r>
        <w:rPr>
          <w:rFonts w:ascii="Arial" w:hAnsi="Arial"/>
          <w:b w:val="0"/>
          <w:color w:val="555B66"/>
          <w:sz w:val="20"/>
        </w:rPr>
        <w:t>The course is built around 19 hands-on labs. Each lab has its own folder under labs/ containing a starter Excel workbook with mock data and pre-built Power Query queries. Full step-by-step instructions for every lab are in the Learner Guide.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1F6FEB"/>
          </w:tcPr>
          <w:p>
            <w:r/>
            <w:r>
              <w:rPr>
                <w:rFonts w:ascii="Arial" w:hAnsi="Arial"/>
                <w:b/>
                <w:color w:val="FFFFFF"/>
                <w:sz w:val="18"/>
              </w:rPr>
              <w:t>Lab</w:t>
            </w:r>
          </w:p>
        </w:tc>
        <w:tc>
          <w:tcPr>
            <w:tcW w:type="dxa" w:w="2484"/>
            <w:shd w:val="clear" w:color="auto" w:fill="1F6FEB"/>
          </w:tcPr>
          <w:p>
            <w:r/>
            <w:r>
              <w:rPr>
                <w:rFonts w:ascii="Arial" w:hAnsi="Arial"/>
                <w:b/>
                <w:color w:val="FFFFFF"/>
                <w:sz w:val="18"/>
              </w:rPr>
              <w:t>Title</w:t>
            </w:r>
          </w:p>
        </w:tc>
        <w:tc>
          <w:tcPr>
            <w:tcW w:type="dxa" w:w="2484"/>
            <w:shd w:val="clear" w:color="auto" w:fill="1F6FEB"/>
          </w:tcPr>
          <w:p>
            <w:r/>
            <w:r>
              <w:rPr>
                <w:rFonts w:ascii="Arial" w:hAnsi="Arial"/>
                <w:b/>
                <w:color w:val="FFFFFF"/>
                <w:sz w:val="18"/>
              </w:rPr>
              <w:t>Maps To</w:t>
            </w:r>
          </w:p>
        </w:tc>
        <w:tc>
          <w:tcPr>
            <w:tcW w:type="dxa" w:w="2484"/>
            <w:shd w:val="clear" w:color="auto" w:fill="1F6FEB"/>
          </w:tcPr>
          <w:p>
            <w:r/>
            <w:r>
              <w:rPr>
                <w:rFonts w:ascii="Arial" w:hAnsi="Arial"/>
                <w:b/>
                <w:color w:val="FFFFFF"/>
                <w:sz w:val="18"/>
              </w:rPr>
              <w:t>Starter Workbook</w:t>
            </w:r>
          </w:p>
        </w:tc>
      </w:tr>
      <w:tr>
        <w:tc>
          <w:tcPr>
            <w:tcW w:type="dxa" w:w="576"/>
          </w:tcPr>
          <w:p>
            <w:r/>
            <w:r>
              <w:rPr>
                <w:rFonts w:ascii="Arial" w:hAnsi="Arial"/>
                <w:b/>
                <w:sz w:val="17"/>
              </w:rPr>
              <w:t>01</w:t>
            </w:r>
          </w:p>
        </w:tc>
        <w:tc>
          <w:tcPr>
            <w:tcW w:type="dxa" w:w="3744"/>
          </w:tcPr>
          <w:p>
            <w:r/>
            <w:r>
              <w:rPr>
                <w:rFonts w:ascii="Arial" w:hAnsi="Arial"/>
                <w:b w:val="0"/>
                <w:sz w:val="17"/>
              </w:rPr>
              <w:t>Load Sales Data and Fix Data Types</w:t>
            </w:r>
          </w:p>
        </w:tc>
        <w:tc>
          <w:tcPr>
            <w:tcW w:type="dxa" w:w="2880"/>
          </w:tcPr>
          <w:p>
            <w:r/>
            <w:r>
              <w:rPr>
                <w:rFonts w:ascii="Arial" w:hAnsi="Arial"/>
                <w:b w:val="0"/>
                <w:sz w:val="17"/>
              </w:rPr>
              <w:t>LO1 · A1 · K1, K4</w:t>
            </w:r>
          </w:p>
        </w:tc>
        <w:tc>
          <w:tcPr>
            <w:tcW w:type="dxa" w:w="3888"/>
          </w:tcPr>
          <w:p>
            <w:r/>
            <w:r>
              <w:rPr>
                <w:rFonts w:ascii="Arial" w:hAnsi="Arial"/>
                <w:b w:val="0"/>
                <w:sz w:val="17"/>
              </w:rPr>
              <w:t>lab-01-load-and-data-types.xlsx</w:t>
            </w:r>
          </w:p>
        </w:tc>
      </w:tr>
      <w:tr>
        <w:tc>
          <w:tcPr>
            <w:tcW w:type="dxa" w:w="576"/>
          </w:tcPr>
          <w:p>
            <w:r/>
            <w:r>
              <w:rPr>
                <w:rFonts w:ascii="Arial" w:hAnsi="Arial"/>
                <w:b/>
                <w:sz w:val="17"/>
              </w:rPr>
              <w:t>02</w:t>
            </w:r>
          </w:p>
        </w:tc>
        <w:tc>
          <w:tcPr>
            <w:tcW w:type="dxa" w:w="3744"/>
          </w:tcPr>
          <w:p>
            <w:r/>
            <w:r>
              <w:rPr>
                <w:rFonts w:ascii="Arial" w:hAnsi="Arial"/>
                <w:b w:val="0"/>
                <w:sz w:val="17"/>
              </w:rPr>
              <w:t>Combine an External Workbook as a Connection Only</w:t>
            </w:r>
          </w:p>
        </w:tc>
        <w:tc>
          <w:tcPr>
            <w:tcW w:type="dxa" w:w="2880"/>
          </w:tcPr>
          <w:p>
            <w:r/>
            <w:r>
              <w:rPr>
                <w:rFonts w:ascii="Arial" w:hAnsi="Arial"/>
                <w:b w:val="0"/>
                <w:sz w:val="17"/>
              </w:rPr>
              <w:t>LO1 · A1 · K4</w:t>
            </w:r>
          </w:p>
        </w:tc>
        <w:tc>
          <w:tcPr>
            <w:tcW w:type="dxa" w:w="3888"/>
          </w:tcPr>
          <w:p>
            <w:r/>
            <w:r>
              <w:rPr>
                <w:rFonts w:ascii="Arial" w:hAnsi="Arial"/>
                <w:b w:val="0"/>
                <w:sz w:val="17"/>
              </w:rPr>
              <w:t>lab-02-external-connection.xlsx</w:t>
            </w:r>
          </w:p>
        </w:tc>
      </w:tr>
      <w:tr>
        <w:tc>
          <w:tcPr>
            <w:tcW w:type="dxa" w:w="576"/>
          </w:tcPr>
          <w:p>
            <w:r/>
            <w:r>
              <w:rPr>
                <w:rFonts w:ascii="Arial" w:hAnsi="Arial"/>
                <w:b/>
                <w:sz w:val="17"/>
              </w:rPr>
              <w:t>03</w:t>
            </w:r>
          </w:p>
        </w:tc>
        <w:tc>
          <w:tcPr>
            <w:tcW w:type="dxa" w:w="3744"/>
          </w:tcPr>
          <w:p>
            <w:r/>
            <w:r>
              <w:rPr>
                <w:rFonts w:ascii="Arial" w:hAnsi="Arial"/>
                <w:b w:val="0"/>
                <w:sz w:val="17"/>
              </w:rPr>
              <w:t>Fill Down and Fill Up a Ragged Report</w:t>
            </w:r>
          </w:p>
        </w:tc>
        <w:tc>
          <w:tcPr>
            <w:tcW w:type="dxa" w:w="2880"/>
          </w:tcPr>
          <w:p>
            <w:r/>
            <w:r>
              <w:rPr>
                <w:rFonts w:ascii="Arial" w:hAnsi="Arial"/>
                <w:b w:val="0"/>
                <w:sz w:val="17"/>
              </w:rPr>
              <w:t>LO1 · A1 · K2</w:t>
            </w:r>
          </w:p>
        </w:tc>
        <w:tc>
          <w:tcPr>
            <w:tcW w:type="dxa" w:w="3888"/>
          </w:tcPr>
          <w:p>
            <w:r/>
            <w:r>
              <w:rPr>
                <w:rFonts w:ascii="Arial" w:hAnsi="Arial"/>
                <w:b w:val="0"/>
                <w:sz w:val="17"/>
              </w:rPr>
              <w:t>lab-03-fill-down-up.xlsx</w:t>
            </w:r>
          </w:p>
        </w:tc>
      </w:tr>
      <w:tr>
        <w:tc>
          <w:tcPr>
            <w:tcW w:type="dxa" w:w="576"/>
          </w:tcPr>
          <w:p>
            <w:r/>
            <w:r>
              <w:rPr>
                <w:rFonts w:ascii="Arial" w:hAnsi="Arial"/>
                <w:b/>
                <w:sz w:val="17"/>
              </w:rPr>
              <w:t>04</w:t>
            </w:r>
          </w:p>
        </w:tc>
        <w:tc>
          <w:tcPr>
            <w:tcW w:type="dxa" w:w="3744"/>
          </w:tcPr>
          <w:p>
            <w:r/>
            <w:r>
              <w:rPr>
                <w:rFonts w:ascii="Arial" w:hAnsi="Arial"/>
                <w:b w:val="0"/>
                <w:sz w:val="17"/>
              </w:rPr>
              <w:t>Split Columns by Delimiter and into Rows</w:t>
            </w:r>
          </w:p>
        </w:tc>
        <w:tc>
          <w:tcPr>
            <w:tcW w:type="dxa" w:w="2880"/>
          </w:tcPr>
          <w:p>
            <w:r/>
            <w:r>
              <w:rPr>
                <w:rFonts w:ascii="Arial" w:hAnsi="Arial"/>
                <w:b w:val="0"/>
                <w:sz w:val="17"/>
              </w:rPr>
              <w:t>LO1 · A1 · K2</w:t>
            </w:r>
          </w:p>
        </w:tc>
        <w:tc>
          <w:tcPr>
            <w:tcW w:type="dxa" w:w="3888"/>
          </w:tcPr>
          <w:p>
            <w:r/>
            <w:r>
              <w:rPr>
                <w:rFonts w:ascii="Arial" w:hAnsi="Arial"/>
                <w:b w:val="0"/>
                <w:sz w:val="17"/>
              </w:rPr>
              <w:t>lab-04-split-columns.xlsx</w:t>
            </w:r>
          </w:p>
        </w:tc>
      </w:tr>
      <w:tr>
        <w:tc>
          <w:tcPr>
            <w:tcW w:type="dxa" w:w="576"/>
          </w:tcPr>
          <w:p>
            <w:r/>
            <w:r>
              <w:rPr>
                <w:rFonts w:ascii="Arial" w:hAnsi="Arial"/>
                <w:b/>
                <w:sz w:val="17"/>
              </w:rPr>
              <w:t>05</w:t>
            </w:r>
          </w:p>
        </w:tc>
        <w:tc>
          <w:tcPr>
            <w:tcW w:type="dxa" w:w="3744"/>
          </w:tcPr>
          <w:p>
            <w:r/>
            <w:r>
              <w:rPr>
                <w:rFonts w:ascii="Arial" w:hAnsi="Arial"/>
                <w:b w:val="0"/>
                <w:sz w:val="17"/>
              </w:rPr>
              <w:t>Add Conditional, Custom and Example-Driven Columns</w:t>
            </w:r>
          </w:p>
        </w:tc>
        <w:tc>
          <w:tcPr>
            <w:tcW w:type="dxa" w:w="2880"/>
          </w:tcPr>
          <w:p>
            <w:r/>
            <w:r>
              <w:rPr>
                <w:rFonts w:ascii="Arial" w:hAnsi="Arial"/>
                <w:b w:val="0"/>
                <w:sz w:val="17"/>
              </w:rPr>
              <w:t>LO1 · A1 · K1, K2</w:t>
            </w:r>
          </w:p>
        </w:tc>
        <w:tc>
          <w:tcPr>
            <w:tcW w:type="dxa" w:w="3888"/>
          </w:tcPr>
          <w:p>
            <w:r/>
            <w:r>
              <w:rPr>
                <w:rFonts w:ascii="Arial" w:hAnsi="Arial"/>
                <w:b w:val="0"/>
                <w:sz w:val="17"/>
              </w:rPr>
              <w:t>lab-05-add-columns.xlsx</w:t>
            </w:r>
          </w:p>
        </w:tc>
      </w:tr>
      <w:tr>
        <w:tc>
          <w:tcPr>
            <w:tcW w:type="dxa" w:w="576"/>
          </w:tcPr>
          <w:p>
            <w:r/>
            <w:r>
              <w:rPr>
                <w:rFonts w:ascii="Arial" w:hAnsi="Arial"/>
                <w:b/>
                <w:sz w:val="17"/>
              </w:rPr>
              <w:t>06</w:t>
            </w:r>
          </w:p>
        </w:tc>
        <w:tc>
          <w:tcPr>
            <w:tcW w:type="dxa" w:w="3744"/>
          </w:tcPr>
          <w:p>
            <w:r/>
            <w:r>
              <w:rPr>
                <w:rFonts w:ascii="Arial" w:hAnsi="Arial"/>
                <w:b w:val="0"/>
                <w:sz w:val="17"/>
              </w:rPr>
              <w:t>Merge Columns, Sort and Filter</w:t>
            </w:r>
          </w:p>
        </w:tc>
        <w:tc>
          <w:tcPr>
            <w:tcW w:type="dxa" w:w="2880"/>
          </w:tcPr>
          <w:p>
            <w:r/>
            <w:r>
              <w:rPr>
                <w:rFonts w:ascii="Arial" w:hAnsi="Arial"/>
                <w:b w:val="0"/>
                <w:sz w:val="17"/>
              </w:rPr>
              <w:t>LO1 · A1 · K2, K3</w:t>
            </w:r>
          </w:p>
        </w:tc>
        <w:tc>
          <w:tcPr>
            <w:tcW w:type="dxa" w:w="3888"/>
          </w:tcPr>
          <w:p>
            <w:r/>
            <w:r>
              <w:rPr>
                <w:rFonts w:ascii="Arial" w:hAnsi="Arial"/>
                <w:b w:val="0"/>
                <w:sz w:val="17"/>
              </w:rPr>
              <w:t>lab-06-merge-sort-filter.xlsx</w:t>
            </w:r>
          </w:p>
        </w:tc>
      </w:tr>
      <w:tr>
        <w:tc>
          <w:tcPr>
            <w:tcW w:type="dxa" w:w="576"/>
          </w:tcPr>
          <w:p>
            <w:r/>
            <w:r>
              <w:rPr>
                <w:rFonts w:ascii="Arial" w:hAnsi="Arial"/>
                <w:b/>
                <w:sz w:val="17"/>
              </w:rPr>
              <w:t>07</w:t>
            </w:r>
          </w:p>
        </w:tc>
        <w:tc>
          <w:tcPr>
            <w:tcW w:type="dxa" w:w="3744"/>
          </w:tcPr>
          <w:p>
            <w:r/>
            <w:r>
              <w:rPr>
                <w:rFonts w:ascii="Arial" w:hAnsi="Arial"/>
                <w:b w:val="0"/>
                <w:sz w:val="17"/>
              </w:rPr>
              <w:t>Conditional Logic with IF in M</w:t>
            </w:r>
          </w:p>
        </w:tc>
        <w:tc>
          <w:tcPr>
            <w:tcW w:type="dxa" w:w="2880"/>
          </w:tcPr>
          <w:p>
            <w:r/>
            <w:r>
              <w:rPr>
                <w:rFonts w:ascii="Arial" w:hAnsi="Arial"/>
                <w:b w:val="0"/>
                <w:sz w:val="17"/>
              </w:rPr>
              <w:t>LO2 · A2 · K1, K2</w:t>
            </w:r>
          </w:p>
        </w:tc>
        <w:tc>
          <w:tcPr>
            <w:tcW w:type="dxa" w:w="3888"/>
          </w:tcPr>
          <w:p>
            <w:r/>
            <w:r>
              <w:rPr>
                <w:rFonts w:ascii="Arial" w:hAnsi="Arial"/>
                <w:b w:val="0"/>
                <w:sz w:val="17"/>
              </w:rPr>
              <w:t>lab-07-if-formulas.xlsx</w:t>
            </w:r>
          </w:p>
        </w:tc>
      </w:tr>
      <w:tr>
        <w:tc>
          <w:tcPr>
            <w:tcW w:type="dxa" w:w="576"/>
          </w:tcPr>
          <w:p>
            <w:r/>
            <w:r>
              <w:rPr>
                <w:rFonts w:ascii="Arial" w:hAnsi="Arial"/>
                <w:b/>
                <w:sz w:val="17"/>
              </w:rPr>
              <w:t>08</w:t>
            </w:r>
          </w:p>
        </w:tc>
        <w:tc>
          <w:tcPr>
            <w:tcW w:type="dxa" w:w="3744"/>
          </w:tcPr>
          <w:p>
            <w:r/>
            <w:r>
              <w:rPr>
                <w:rFonts w:ascii="Arial" w:hAnsi="Arial"/>
                <w:b w:val="0"/>
                <w:sz w:val="17"/>
              </w:rPr>
              <w:t>Nest IF with AND for a Priority Flag</w:t>
            </w:r>
          </w:p>
        </w:tc>
        <w:tc>
          <w:tcPr>
            <w:tcW w:type="dxa" w:w="2880"/>
          </w:tcPr>
          <w:p>
            <w:r/>
            <w:r>
              <w:rPr>
                <w:rFonts w:ascii="Arial" w:hAnsi="Arial"/>
                <w:b w:val="0"/>
                <w:sz w:val="17"/>
              </w:rPr>
              <w:t>LO2 · A2 · K2</w:t>
            </w:r>
          </w:p>
        </w:tc>
        <w:tc>
          <w:tcPr>
            <w:tcW w:type="dxa" w:w="3888"/>
          </w:tcPr>
          <w:p>
            <w:r/>
            <w:r>
              <w:rPr>
                <w:rFonts w:ascii="Arial" w:hAnsi="Arial"/>
                <w:b w:val="0"/>
                <w:sz w:val="17"/>
              </w:rPr>
              <w:t>lab-08-nested-if-and.xlsx</w:t>
            </w:r>
          </w:p>
        </w:tc>
      </w:tr>
      <w:tr>
        <w:tc>
          <w:tcPr>
            <w:tcW w:type="dxa" w:w="576"/>
          </w:tcPr>
          <w:p>
            <w:r/>
            <w:r>
              <w:rPr>
                <w:rFonts w:ascii="Arial" w:hAnsi="Arial"/>
                <w:b/>
                <w:sz w:val="17"/>
              </w:rPr>
              <w:t>09</w:t>
            </w:r>
          </w:p>
        </w:tc>
        <w:tc>
          <w:tcPr>
            <w:tcW w:type="dxa" w:w="3744"/>
          </w:tcPr>
          <w:p>
            <w:r/>
            <w:r>
              <w:rPr>
                <w:rFonts w:ascii="Arial" w:hAnsi="Arial"/>
                <w:b w:val="0"/>
                <w:sz w:val="17"/>
              </w:rPr>
              <w:t>Calculate Deadlines with Date.AddDays</w:t>
            </w:r>
          </w:p>
        </w:tc>
        <w:tc>
          <w:tcPr>
            <w:tcW w:type="dxa" w:w="2880"/>
          </w:tcPr>
          <w:p>
            <w:r/>
            <w:r>
              <w:rPr>
                <w:rFonts w:ascii="Arial" w:hAnsi="Arial"/>
                <w:b w:val="0"/>
                <w:sz w:val="17"/>
              </w:rPr>
              <w:t>LO2 · A2 · K1, K3</w:t>
            </w:r>
          </w:p>
        </w:tc>
        <w:tc>
          <w:tcPr>
            <w:tcW w:type="dxa" w:w="3888"/>
          </w:tcPr>
          <w:p>
            <w:r/>
            <w:r>
              <w:rPr>
                <w:rFonts w:ascii="Arial" w:hAnsi="Arial"/>
                <w:b w:val="0"/>
                <w:sz w:val="17"/>
              </w:rPr>
              <w:t>lab-09-adddays-deadline.xlsx</w:t>
            </w:r>
          </w:p>
        </w:tc>
      </w:tr>
      <w:tr>
        <w:tc>
          <w:tcPr>
            <w:tcW w:type="dxa" w:w="576"/>
          </w:tcPr>
          <w:p>
            <w:r/>
            <w:r>
              <w:rPr>
                <w:rFonts w:ascii="Arial" w:hAnsi="Arial"/>
                <w:b/>
                <w:sz w:val="17"/>
              </w:rPr>
              <w:t>10</w:t>
            </w:r>
          </w:p>
        </w:tc>
        <w:tc>
          <w:tcPr>
            <w:tcW w:type="dxa" w:w="3744"/>
          </w:tcPr>
          <w:p>
            <w:r/>
            <w:r>
              <w:rPr>
                <w:rFonts w:ascii="Arial" w:hAnsi="Arial"/>
                <w:b w:val="0"/>
                <w:sz w:val="17"/>
              </w:rPr>
              <w:t>Unpivot a Wide Report into Tidy Rows</w:t>
            </w:r>
          </w:p>
        </w:tc>
        <w:tc>
          <w:tcPr>
            <w:tcW w:type="dxa" w:w="2880"/>
          </w:tcPr>
          <w:p>
            <w:r/>
            <w:r>
              <w:rPr>
                <w:rFonts w:ascii="Arial" w:hAnsi="Arial"/>
                <w:b w:val="0"/>
                <w:sz w:val="17"/>
              </w:rPr>
              <w:t>LO2 · A2 · K2, K3</w:t>
            </w:r>
          </w:p>
        </w:tc>
        <w:tc>
          <w:tcPr>
            <w:tcW w:type="dxa" w:w="3888"/>
          </w:tcPr>
          <w:p>
            <w:r/>
            <w:r>
              <w:rPr>
                <w:rFonts w:ascii="Arial" w:hAnsi="Arial"/>
                <w:b w:val="0"/>
                <w:sz w:val="17"/>
              </w:rPr>
              <w:t>lab-10-unpivot.xlsx</w:t>
            </w:r>
          </w:p>
        </w:tc>
      </w:tr>
      <w:tr>
        <w:tc>
          <w:tcPr>
            <w:tcW w:type="dxa" w:w="576"/>
          </w:tcPr>
          <w:p>
            <w:r/>
            <w:r>
              <w:rPr>
                <w:rFonts w:ascii="Arial" w:hAnsi="Arial"/>
                <w:b/>
                <w:sz w:val="17"/>
              </w:rPr>
              <w:t>11</w:t>
            </w:r>
          </w:p>
        </w:tc>
        <w:tc>
          <w:tcPr>
            <w:tcW w:type="dxa" w:w="3744"/>
          </w:tcPr>
          <w:p>
            <w:r/>
            <w:r>
              <w:rPr>
                <w:rFonts w:ascii="Arial" w:hAnsi="Arial"/>
                <w:b w:val="0"/>
                <w:sz w:val="17"/>
              </w:rPr>
              <w:t>Pivot, Pivot Without Aggregation, and Append</w:t>
            </w:r>
          </w:p>
        </w:tc>
        <w:tc>
          <w:tcPr>
            <w:tcW w:type="dxa" w:w="2880"/>
          </w:tcPr>
          <w:p>
            <w:r/>
            <w:r>
              <w:rPr>
                <w:rFonts w:ascii="Arial" w:hAnsi="Arial"/>
                <w:b w:val="0"/>
                <w:sz w:val="17"/>
              </w:rPr>
              <w:t>LO2 · A2 · K2, K3</w:t>
            </w:r>
          </w:p>
        </w:tc>
        <w:tc>
          <w:tcPr>
            <w:tcW w:type="dxa" w:w="3888"/>
          </w:tcPr>
          <w:p>
            <w:r/>
            <w:r>
              <w:rPr>
                <w:rFonts w:ascii="Arial" w:hAnsi="Arial"/>
                <w:b w:val="0"/>
                <w:sz w:val="17"/>
              </w:rPr>
              <w:t>lab-11-pivot-append.xlsx</w:t>
            </w:r>
          </w:p>
        </w:tc>
      </w:tr>
      <w:tr>
        <w:tc>
          <w:tcPr>
            <w:tcW w:type="dxa" w:w="576"/>
          </w:tcPr>
          <w:p>
            <w:r/>
            <w:r>
              <w:rPr>
                <w:rFonts w:ascii="Arial" w:hAnsi="Arial"/>
                <w:b/>
                <w:sz w:val="17"/>
              </w:rPr>
              <w:t>12</w:t>
            </w:r>
          </w:p>
        </w:tc>
        <w:tc>
          <w:tcPr>
            <w:tcW w:type="dxa" w:w="3744"/>
          </w:tcPr>
          <w:p>
            <w:r/>
            <w:r>
              <w:rPr>
                <w:rFonts w:ascii="Arial" w:hAnsi="Arial"/>
                <w:b w:val="0"/>
                <w:sz w:val="17"/>
              </w:rPr>
              <w:t>Summarise with Group By</w:t>
            </w:r>
          </w:p>
        </w:tc>
        <w:tc>
          <w:tcPr>
            <w:tcW w:type="dxa" w:w="2880"/>
          </w:tcPr>
          <w:p>
            <w:r/>
            <w:r>
              <w:rPr>
                <w:rFonts w:ascii="Arial" w:hAnsi="Arial"/>
                <w:b w:val="0"/>
                <w:sz w:val="17"/>
              </w:rPr>
              <w:t>LO2 · A2 · K1, K3</w:t>
            </w:r>
          </w:p>
        </w:tc>
        <w:tc>
          <w:tcPr>
            <w:tcW w:type="dxa" w:w="3888"/>
          </w:tcPr>
          <w:p>
            <w:r/>
            <w:r>
              <w:rPr>
                <w:rFonts w:ascii="Arial" w:hAnsi="Arial"/>
                <w:b w:val="0"/>
                <w:sz w:val="17"/>
              </w:rPr>
              <w:t>lab-12-group-by.xlsx</w:t>
            </w:r>
          </w:p>
        </w:tc>
      </w:tr>
      <w:tr>
        <w:tc>
          <w:tcPr>
            <w:tcW w:type="dxa" w:w="576"/>
          </w:tcPr>
          <w:p>
            <w:r/>
            <w:r>
              <w:rPr>
                <w:rFonts w:ascii="Arial" w:hAnsi="Arial"/>
                <w:b/>
                <w:sz w:val="17"/>
              </w:rPr>
              <w:t>13</w:t>
            </w:r>
          </w:p>
        </w:tc>
        <w:tc>
          <w:tcPr>
            <w:tcW w:type="dxa" w:w="3744"/>
          </w:tcPr>
          <w:p>
            <w:r/>
            <w:r>
              <w:rPr>
                <w:rFonts w:ascii="Arial" w:hAnsi="Arial"/>
                <w:b w:val="0"/>
                <w:sz w:val="17"/>
              </w:rPr>
              <w:t>Build a Power Pivot Data Model with DAX Measures</w:t>
            </w:r>
          </w:p>
        </w:tc>
        <w:tc>
          <w:tcPr>
            <w:tcW w:type="dxa" w:w="2880"/>
          </w:tcPr>
          <w:p>
            <w:r/>
            <w:r>
              <w:rPr>
                <w:rFonts w:ascii="Arial" w:hAnsi="Arial"/>
                <w:b w:val="0"/>
                <w:sz w:val="17"/>
              </w:rPr>
              <w:t>LO2 · A2 · K3, K4</w:t>
            </w:r>
          </w:p>
        </w:tc>
        <w:tc>
          <w:tcPr>
            <w:tcW w:type="dxa" w:w="3888"/>
          </w:tcPr>
          <w:p>
            <w:r/>
            <w:r>
              <w:rPr>
                <w:rFonts w:ascii="Arial" w:hAnsi="Arial"/>
                <w:b w:val="0"/>
                <w:sz w:val="17"/>
              </w:rPr>
              <w:t>lab-13-power-pivot-model.xlsx</w:t>
            </w:r>
          </w:p>
        </w:tc>
      </w:tr>
      <w:tr>
        <w:tc>
          <w:tcPr>
            <w:tcW w:type="dxa" w:w="576"/>
          </w:tcPr>
          <w:p>
            <w:r/>
            <w:r>
              <w:rPr>
                <w:rFonts w:ascii="Arial" w:hAnsi="Arial"/>
                <w:b/>
                <w:sz w:val="17"/>
              </w:rPr>
              <w:t>14</w:t>
            </w:r>
          </w:p>
        </w:tc>
        <w:tc>
          <w:tcPr>
            <w:tcW w:type="dxa" w:w="3744"/>
          </w:tcPr>
          <w:p>
            <w:r/>
            <w:r>
              <w:rPr>
                <w:rFonts w:ascii="Arial" w:hAnsi="Arial"/>
                <w:b w:val="0"/>
                <w:sz w:val="17"/>
              </w:rPr>
              <w:t>Walk Through All Six Join Kinds</w:t>
            </w:r>
          </w:p>
        </w:tc>
        <w:tc>
          <w:tcPr>
            <w:tcW w:type="dxa" w:w="2880"/>
          </w:tcPr>
          <w:p>
            <w:r/>
            <w:r>
              <w:rPr>
                <w:rFonts w:ascii="Arial" w:hAnsi="Arial"/>
                <w:b w:val="0"/>
                <w:sz w:val="17"/>
              </w:rPr>
              <w:t>LO3 · A3 · K2, K3</w:t>
            </w:r>
          </w:p>
        </w:tc>
        <w:tc>
          <w:tcPr>
            <w:tcW w:type="dxa" w:w="3888"/>
          </w:tcPr>
          <w:p>
            <w:r/>
            <w:r>
              <w:rPr>
                <w:rFonts w:ascii="Arial" w:hAnsi="Arial"/>
                <w:b w:val="0"/>
                <w:sz w:val="17"/>
              </w:rPr>
              <w:t>lab-14-six-joins.xlsx</w:t>
            </w:r>
          </w:p>
        </w:tc>
      </w:tr>
      <w:tr>
        <w:tc>
          <w:tcPr>
            <w:tcW w:type="dxa" w:w="576"/>
          </w:tcPr>
          <w:p>
            <w:r/>
            <w:r>
              <w:rPr>
                <w:rFonts w:ascii="Arial" w:hAnsi="Arial"/>
                <w:b/>
                <w:sz w:val="17"/>
              </w:rPr>
              <w:t>15</w:t>
            </w:r>
          </w:p>
        </w:tc>
        <w:tc>
          <w:tcPr>
            <w:tcW w:type="dxa" w:w="3744"/>
          </w:tcPr>
          <w:p>
            <w:r/>
            <w:r>
              <w:rPr>
                <w:rFonts w:ascii="Arial" w:hAnsi="Arial"/>
                <w:b w:val="0"/>
                <w:sz w:val="17"/>
              </w:rPr>
              <w:t>Left Outer Join versus XLOOKUP</w:t>
            </w:r>
          </w:p>
        </w:tc>
        <w:tc>
          <w:tcPr>
            <w:tcW w:type="dxa" w:w="2880"/>
          </w:tcPr>
          <w:p>
            <w:r/>
            <w:r>
              <w:rPr>
                <w:rFonts w:ascii="Arial" w:hAnsi="Arial"/>
                <w:b w:val="0"/>
                <w:sz w:val="17"/>
              </w:rPr>
              <w:t>LO3 · A3 · K2, K3</w:t>
            </w:r>
          </w:p>
        </w:tc>
        <w:tc>
          <w:tcPr>
            <w:tcW w:type="dxa" w:w="3888"/>
          </w:tcPr>
          <w:p>
            <w:r/>
            <w:r>
              <w:rPr>
                <w:rFonts w:ascii="Arial" w:hAnsi="Arial"/>
                <w:b w:val="0"/>
                <w:sz w:val="17"/>
              </w:rPr>
              <w:t>lab-15-merge-vs-xlookup.xlsx</w:t>
            </w:r>
          </w:p>
        </w:tc>
      </w:tr>
      <w:tr>
        <w:tc>
          <w:tcPr>
            <w:tcW w:type="dxa" w:w="576"/>
          </w:tcPr>
          <w:p>
            <w:r/>
            <w:r>
              <w:rPr>
                <w:rFonts w:ascii="Arial" w:hAnsi="Arial"/>
                <w:b/>
                <w:sz w:val="17"/>
              </w:rPr>
              <w:t>16</w:t>
            </w:r>
          </w:p>
        </w:tc>
        <w:tc>
          <w:tcPr>
            <w:tcW w:type="dxa" w:w="3744"/>
          </w:tcPr>
          <w:p>
            <w:r/>
            <w:r>
              <w:rPr>
                <w:rFonts w:ascii="Arial" w:hAnsi="Arial"/>
                <w:b w:val="0"/>
                <w:sz w:val="17"/>
              </w:rPr>
              <w:t>Merge on Multiple Fields</w:t>
            </w:r>
          </w:p>
        </w:tc>
        <w:tc>
          <w:tcPr>
            <w:tcW w:type="dxa" w:w="2880"/>
          </w:tcPr>
          <w:p>
            <w:r/>
            <w:r>
              <w:rPr>
                <w:rFonts w:ascii="Arial" w:hAnsi="Arial"/>
                <w:b w:val="0"/>
                <w:sz w:val="17"/>
              </w:rPr>
              <w:t>LO3 · A3 · K2</w:t>
            </w:r>
          </w:p>
        </w:tc>
        <w:tc>
          <w:tcPr>
            <w:tcW w:type="dxa" w:w="3888"/>
          </w:tcPr>
          <w:p>
            <w:r/>
            <w:r>
              <w:rPr>
                <w:rFonts w:ascii="Arial" w:hAnsi="Arial"/>
                <w:b w:val="0"/>
                <w:sz w:val="17"/>
              </w:rPr>
              <w:t>lab-16-multi-field-merge.xlsx</w:t>
            </w:r>
          </w:p>
        </w:tc>
      </w:tr>
      <w:tr>
        <w:tc>
          <w:tcPr>
            <w:tcW w:type="dxa" w:w="576"/>
          </w:tcPr>
          <w:p>
            <w:r/>
            <w:r>
              <w:rPr>
                <w:rFonts w:ascii="Arial" w:hAnsi="Arial"/>
                <w:b/>
                <w:sz w:val="17"/>
              </w:rPr>
              <w:t>17</w:t>
            </w:r>
          </w:p>
        </w:tc>
        <w:tc>
          <w:tcPr>
            <w:tcW w:type="dxa" w:w="3744"/>
          </w:tcPr>
          <w:p>
            <w:r/>
            <w:r>
              <w:rPr>
                <w:rFonts w:ascii="Arial" w:hAnsi="Arial"/>
                <w:b w:val="0"/>
                <w:sz w:val="17"/>
              </w:rPr>
              <w:t>Approximate Match: Binning and Conditional Columns</w:t>
            </w:r>
          </w:p>
        </w:tc>
        <w:tc>
          <w:tcPr>
            <w:tcW w:type="dxa" w:w="2880"/>
          </w:tcPr>
          <w:p>
            <w:r/>
            <w:r>
              <w:rPr>
                <w:rFonts w:ascii="Arial" w:hAnsi="Arial"/>
                <w:b w:val="0"/>
                <w:sz w:val="17"/>
              </w:rPr>
              <w:t>LO3 · A3 · K2, K3</w:t>
            </w:r>
          </w:p>
        </w:tc>
        <w:tc>
          <w:tcPr>
            <w:tcW w:type="dxa" w:w="3888"/>
          </w:tcPr>
          <w:p>
            <w:r/>
            <w:r>
              <w:rPr>
                <w:rFonts w:ascii="Arial" w:hAnsi="Arial"/>
                <w:b w:val="0"/>
                <w:sz w:val="17"/>
              </w:rPr>
              <w:t>lab-17-approximate-match.xlsx</w:t>
            </w:r>
          </w:p>
        </w:tc>
      </w:tr>
      <w:tr>
        <w:tc>
          <w:tcPr>
            <w:tcW w:type="dxa" w:w="576"/>
          </w:tcPr>
          <w:p>
            <w:r/>
            <w:r>
              <w:rPr>
                <w:rFonts w:ascii="Arial" w:hAnsi="Arial"/>
                <w:b/>
                <w:sz w:val="17"/>
              </w:rPr>
              <w:t>18</w:t>
            </w:r>
          </w:p>
        </w:tc>
        <w:tc>
          <w:tcPr>
            <w:tcW w:type="dxa" w:w="3744"/>
          </w:tcPr>
          <w:p>
            <w:r/>
            <w:r>
              <w:rPr>
                <w:rFonts w:ascii="Arial" w:hAnsi="Arial"/>
                <w:b w:val="0"/>
                <w:sz w:val="17"/>
              </w:rPr>
              <w:t>Cross Join and Drill Down to a Variable</w:t>
            </w:r>
          </w:p>
        </w:tc>
        <w:tc>
          <w:tcPr>
            <w:tcW w:type="dxa" w:w="2880"/>
          </w:tcPr>
          <w:p>
            <w:r/>
            <w:r>
              <w:rPr>
                <w:rFonts w:ascii="Arial" w:hAnsi="Arial"/>
                <w:b w:val="0"/>
                <w:sz w:val="17"/>
              </w:rPr>
              <w:t>LO3 · A3 · K1, K2</w:t>
            </w:r>
          </w:p>
        </w:tc>
        <w:tc>
          <w:tcPr>
            <w:tcW w:type="dxa" w:w="3888"/>
          </w:tcPr>
          <w:p>
            <w:r/>
            <w:r>
              <w:rPr>
                <w:rFonts w:ascii="Arial" w:hAnsi="Arial"/>
                <w:b w:val="0"/>
                <w:sz w:val="17"/>
              </w:rPr>
              <w:t>lab-18-cross-join-drilldown.xlsx</w:t>
            </w:r>
          </w:p>
        </w:tc>
      </w:tr>
      <w:tr>
        <w:tc>
          <w:tcPr>
            <w:tcW w:type="dxa" w:w="576"/>
          </w:tcPr>
          <w:p>
            <w:r/>
            <w:r>
              <w:rPr>
                <w:rFonts w:ascii="Arial" w:hAnsi="Arial"/>
                <w:b/>
                <w:sz w:val="17"/>
              </w:rPr>
              <w:t>19</w:t>
            </w:r>
          </w:p>
        </w:tc>
        <w:tc>
          <w:tcPr>
            <w:tcW w:type="dxa" w:w="3744"/>
          </w:tcPr>
          <w:p>
            <w:r/>
            <w:r>
              <w:rPr>
                <w:rFonts w:ascii="Arial" w:hAnsi="Arial"/>
                <w:b w:val="0"/>
                <w:sz w:val="17"/>
              </w:rPr>
              <w:t>Fuzzy Matching and Transformation Tables</w:t>
            </w:r>
          </w:p>
        </w:tc>
        <w:tc>
          <w:tcPr>
            <w:tcW w:type="dxa" w:w="2880"/>
          </w:tcPr>
          <w:p>
            <w:r/>
            <w:r>
              <w:rPr>
                <w:rFonts w:ascii="Arial" w:hAnsi="Arial"/>
                <w:b w:val="0"/>
                <w:sz w:val="17"/>
              </w:rPr>
              <w:t>LO3 · A3 · K2, K3</w:t>
            </w:r>
          </w:p>
        </w:tc>
        <w:tc>
          <w:tcPr>
            <w:tcW w:type="dxa" w:w="3888"/>
          </w:tcPr>
          <w:p>
            <w:r/>
            <w:r>
              <w:rPr>
                <w:rFonts w:ascii="Arial" w:hAnsi="Arial"/>
                <w:b w:val="0"/>
                <w:sz w:val="17"/>
              </w:rPr>
              <w:t>lab-19-fuzzy-matching.xlsx</w:t>
            </w:r>
          </w:p>
        </w:tc>
      </w:tr>
    </w:tbl>
    <w:p/>
    <w:p>
      <w:pPr>
        <w:pStyle w:val="Heading1"/>
      </w:pPr>
      <w:r>
        <w:t>7. Assessment</w:t>
      </w:r>
    </w:p>
    <w:p>
      <w:pPr>
        <w:spacing w:after="120"/>
      </w:pPr>
      <w:r>
        <w:rPr>
          <w:rFonts w:ascii="Arial" w:hAnsi="Arial"/>
          <w:b w:val="0"/>
          <w:color w:val="111827"/>
          <w:sz w:val="22"/>
        </w:rPr>
        <w:t>Written Assessment (WA) — Short-Answer Questions (SAQ), 1 hour, open book.</w:t>
      </w:r>
    </w:p>
    <w:p>
      <w:pPr>
        <w:spacing w:after="120"/>
      </w:pPr>
      <w:r>
        <w:rPr>
          <w:rFonts w:ascii="Arial" w:hAnsi="Arial"/>
          <w:b w:val="0"/>
          <w:color w:val="111827"/>
          <w:sz w:val="22"/>
        </w:rPr>
        <w:t>Practical Performance (PP) — hands-on Power Query and Power Pivot tasks, 1 hour, open book.</w:t>
      </w:r>
    </w:p>
    <w:p>
      <w:pPr>
        <w:spacing w:after="120"/>
      </w:pPr>
      <w:r>
        <w:rPr>
          <w:rFonts w:ascii="Arial" w:hAnsi="Arial"/>
          <w:b/>
          <w:color w:val="111827"/>
          <w:sz w:val="22"/>
        </w:rPr>
        <w:t>A minimum of 75% attendance is required to be eligible for assessment and funding.</w:t>
      </w:r>
    </w:p>
    <w:p>
      <w:pPr>
        <w:spacing w:after="120"/>
      </w:pPr>
      <w:r>
        <w:rPr>
          <w:rFonts w:ascii="Arial" w:hAnsi="Arial"/>
          <w:b w:val="0"/>
          <w:color w:val="111827"/>
          <w:sz w:val="20"/>
        </w:rPr>
        <w:t>Assessment is open book: learners may refer to the slide deck, the Learner Guide and any approved course material, but may not use the internet, AI assistants, or discuss with other learners. Learners assessed Not Yet Competent are offered one re-assessment opportunity.</w:t>
      </w:r>
    </w:p>
    <w:p>
      <w:pPr>
        <w:spacing w:after="40"/>
      </w:pPr>
      <w:r>
        <w:rPr>
          <w:rFonts w:ascii="Arial" w:hAnsi="Arial"/>
          <w:b/>
          <w:color w:val="111827"/>
          <w:sz w:val="22"/>
        </w:rPr>
        <w:t>Criteria for funding</w:t>
      </w:r>
    </w:p>
    <w:p>
      <w:pPr>
        <w:pStyle w:val="ListBullet"/>
        <w:spacing w:after="60"/>
      </w:pPr>
      <w:r>
        <w:rPr>
          <w:rFonts w:ascii="Arial" w:hAnsi="Arial"/>
          <w:sz w:val="20"/>
        </w:rPr>
        <w:t>A minimum attendance rate of 75%, based on the SSG digital attendance record.</w:t>
      </w:r>
    </w:p>
    <w:p>
      <w:pPr>
        <w:pStyle w:val="ListBullet"/>
        <w:spacing w:after="60"/>
      </w:pPr>
      <w:r>
        <w:rPr>
          <w:rFonts w:ascii="Arial" w:hAnsi="Arial"/>
          <w:sz w:val="20"/>
        </w:rPr>
        <w:t>Completion of the assessment with an outcome of Competent.</w:t>
      </w:r>
    </w:p>
    <w:p/>
    <w:p>
      <w:pPr>
        <w:pStyle w:val="Heading1"/>
      </w:pPr>
      <w:r>
        <w:t>8. Training Resources</w:t>
      </w:r>
    </w:p>
    <w:p>
      <w:pPr>
        <w:pStyle w:val="ListBullet"/>
        <w:spacing w:after="60"/>
      </w:pPr>
      <w:r>
        <w:rPr>
          <w:rFonts w:ascii="Arial" w:hAnsi="Arial"/>
          <w:sz w:val="20"/>
        </w:rPr>
        <w:t>Trainer slide deck (PPTX) and learner slide deck (PDF)</w:t>
      </w:r>
    </w:p>
    <w:p>
      <w:pPr>
        <w:pStyle w:val="ListBullet"/>
        <w:spacing w:after="60"/>
      </w:pPr>
      <w:r>
        <w:rPr>
          <w:rFonts w:ascii="Arial" w:hAnsi="Arial"/>
          <w:sz w:val="20"/>
        </w:rPr>
        <w:t>Learner Guide (PDF) with step-by-step instructions for all 19 labs</w:t>
      </w:r>
    </w:p>
    <w:p>
      <w:pPr>
        <w:pStyle w:val="ListBullet"/>
        <w:spacing w:after="60"/>
      </w:pPr>
      <w:r>
        <w:rPr>
          <w:rFonts w:ascii="Arial" w:hAnsi="Arial"/>
          <w:sz w:val="20"/>
        </w:rPr>
        <w:t>This Lesson Plan (PDF)</w:t>
      </w:r>
    </w:p>
    <w:p>
      <w:pPr>
        <w:pStyle w:val="ListBullet"/>
        <w:spacing w:after="60"/>
      </w:pPr>
      <w:r>
        <w:rPr>
          <w:rFonts w:ascii="Arial" w:hAnsi="Arial"/>
          <w:sz w:val="20"/>
        </w:rPr>
        <w:t>19 lab folders, each with a starter Excel workbook containing mock data and pre-built Power Query queries</w:t>
      </w:r>
    </w:p>
    <w:p>
      <w:pPr>
        <w:pStyle w:val="ListBullet"/>
        <w:spacing w:after="60"/>
      </w:pPr>
      <w:r>
        <w:rPr>
          <w:rFonts w:ascii="Arial" w:hAnsi="Arial"/>
          <w:sz w:val="20"/>
        </w:rPr>
        <w:t>A laptop per learner with Microsoft Excel for Windows (Microsoft 365, 2021, 2019 or 2016), projector and whiteboard</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