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Email Marketing Campaign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TGS-2026064473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Revamped two-day n8n and MailerLite lesson plan aligned to six connected labs and the WA/PP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Facilitation and Evidence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Two-Day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1 - Design and build the controlled campaign pipeline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2 - Measure, diagnose and improve the campaign loop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and Assessment Traceability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PowerPoint Slide Reference Map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Contingencies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Agentic AI for Email Marketing Campaign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TGS-2026064473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E-Commerce Campaign Management (TOU-SNM-3014-1.1-1)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2 days - 16 training hours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9:00 am-6:00 pm; one-hour lunch excluded, tea breaks within training time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Instructor-led concept briefings, demonstrations and connected n8n/MailerLite labs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Implement email marketing campaigns in alignment to strategic marketing objectives.</w:t>
      </w:r>
    </w:p>
    <w:p>
      <w:pPr>
        <w:pStyle w:val="ListBullet"/>
      </w:pPr>
      <w:r>
        <w:t>LO2: Analyse email marketing campaign outcomes using sales performance data and consumer insights.</w:t>
      </w:r>
    </w:p>
    <w:p>
      <w:pPr>
        <w:pStyle w:val="ListBullet"/>
      </w:pPr>
      <w:r>
        <w:t>LO3: Analyse market trends and customer reviews.</w:t>
      </w:r>
    </w:p>
    <w:p>
      <w:pPr>
        <w:pStyle w:val="Heading1"/>
      </w:pPr>
      <w:r>
        <w:t>Assessment Strategy</w:t>
      </w:r>
    </w:p>
    <w:p>
      <w:pPr>
        <w:pStyle w:val="ListBullet"/>
      </w:pPr>
      <w:r>
        <w:t>Written Assessment (WA) - six open-ended Short Answer Questions, 60 minutes, open book.</w:t>
      </w:r>
    </w:p>
    <w:p>
      <w:pPr>
        <w:pStyle w:val="ListBullet"/>
      </w:pPr>
      <w:r>
        <w:t>Practical Performance (PP) - five connected workflow tasks, 60 minutes, open book.</w:t>
      </w:r>
    </w:p>
    <w:p>
      <w:pPr>
        <w:pStyle w:val="ListBullet"/>
      </w:pPr>
      <w:r>
        <w:t>Question papers preserve the original 6 K-coded WA questions and 5 A-coded PP tasks.</w:t>
      </w:r>
    </w:p>
    <w:p>
      <w:pPr>
        <w:pStyle w:val="Heading1"/>
      </w:pPr>
      <w:r>
        <w:t>Facilitation and Evidence Strategy</w:t>
      </w:r>
    </w:p>
    <w:p>
      <w:pPr>
        <w:pStyle w:val="ListBullet"/>
      </w:pPr>
      <w:r>
        <w:t>Brief technical concepts with editable diagrams, data contracts, decision rules and worked metrics; keep click paths in the Learner Guide.</w:t>
      </w:r>
    </w:p>
    <w:p>
      <w:pPr>
        <w:pStyle w:val="ListBullet"/>
      </w:pPr>
      <w:r>
        <w:t>Demonstrate each workflow with supplied sample data before connecting training credentials.</w:t>
      </w:r>
    </w:p>
    <w:p>
      <w:pPr>
        <w:pStyle w:val="ListBullet"/>
      </w:pPr>
      <w:r>
        <w:t>Ask learners to predict the failure path, execute the test, then capture safe evidence.</w:t>
      </w:r>
    </w:p>
    <w:p>
      <w:pPr>
        <w:pStyle w:val="ListBullet"/>
      </w:pPr>
      <w:r>
        <w:t>Use lab acceptance checklists as formative assessment and remediation guides.</w:t>
      </w:r>
    </w:p>
    <w:p>
      <w:pPr>
        <w:pStyle w:val="ListBullet"/>
      </w:pPr>
      <w:r>
        <w:t>Never demonstrate an irreversible schedule or send to a production audience.</w:t>
      </w:r>
    </w:p>
    <w:p>
      <w:pPr>
        <w:pStyle w:val="Heading1"/>
      </w:pPr>
      <w:r>
        <w:t>Two-Day Schedule</w:t>
      </w:r>
    </w:p>
    <w:p>
      <w:pPr>
        <w:pStyle w:val="Heading2"/>
      </w:pPr>
      <w:r>
        <w:t>Day 1 - Design and build the controlled campaign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Minutes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9:00-9:30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Welcome, course overview, digital attendance and learning contract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9:30-10:30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Technical core: controlled campaign loop, state, autonomy boundary, KPI model and evidence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10:30-10:45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10:45-12:00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75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1 - Consent-First Lead Capture to MailerLite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12:00-13:00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2 - Campaign Brief and Audience Contract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13:00-14:00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14:00-15:00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1: multi-agent roles, structured output, critique and bounded revision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15:00-15:15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15:15-17:15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120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3 - Multi-Agent Newsletter Editorial System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17:15-18:00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Recap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Quality-gate review, evidence check, Q&amp;A and PM digital attendance</w:t>
            </w:r>
          </w:p>
        </w:tc>
      </w:tr>
    </w:tbl>
    <w:p>
      <w:r>
        <w:rPr>
          <w:i/>
          <w:sz w:val="18"/>
        </w:rPr>
        <w:t>Training time: 480 minutes (8 hours).</w:t>
      </w:r>
    </w:p>
    <w:p>
      <w:pPr>
        <w:pStyle w:val="Heading2"/>
      </w:pPr>
      <w:r>
        <w:t>Day 2 - Measure, diagnose and improve the campaign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Minutes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9:00-9:15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Recap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recap and digital attendance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9:15-10:00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45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1: human approval, payload hashing, MailerLite campaign and schedule contracts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10:00-10:15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10:15-12:00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4 - Human Approval and MailerLite Scheduling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12:00-13:00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2: event facts, metric denominators, cohorts, funnel and measurement limitations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13:00-14:00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14:00-16:00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120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5 - Newsletter Analytics Collector and Dashboard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16:00-16:15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16:15-17:45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90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6 - Trend and Customer Feedback Optimization Agent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17:45-18:00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Recap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Course synthesis, evidence submission and assessment briefing</w:t>
            </w:r>
          </w:p>
        </w:tc>
      </w:tr>
    </w:tbl>
    <w:p>
      <w:r>
        <w:rPr>
          <w:i/>
          <w:sz w:val="18"/>
        </w:rPr>
        <w:t>Training time: 480 minutes (8 hours).</w:t>
      </w:r>
    </w:p>
    <w:p>
      <w:pPr>
        <w:pStyle w:val="Heading1"/>
      </w:pPr>
      <w:r>
        <w:t>Lab and Assessment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Outcome / criteria</w:t>
            </w:r>
          </w:p>
        </w:tc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Observable evidence</w:t>
            </w:r>
          </w:p>
        </w:tc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Assessment bridge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1 - Consent-First Lead Capture to MailerLite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LO1 | K3 | A1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test submission; normalised payload; MailerLite subscriber ID and status; n8n execution ID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A1 and K3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2 - Campaign Brief and Audience Contract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LO1 | K1-K2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campaign-brief.json; validator result; audience inclusion/exclusion table; brief version hash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K1-K2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3 - Multi-Agent Newsletter Editorial System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LO1 | K1-K2 | A2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agent outputs; critic scorecard; revision count; final content JSON; execution graph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A2 and K1-K2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4 - Human Approval and MailerLite Scheduling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LO1 | K4 | A3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review request; decision payload; hash comparison; MailerLite campaign ID; scheduled timestamp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A3 and K4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5 - MailerLite Campaign Analytics Dashboard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LO2 | K5 | A4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MailerLite report response; validated metric object; metric dictionary; dashboard HTML or screenshot; diagnostic narrative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A4 and K5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6 - Trend and Customer Feedback Optimization Agent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LO3 | K6 | A5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de-identified feedback; theme table; trend chart; evidence card; approved experiment contract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A5 and K6</w:t>
            </w:r>
          </w:p>
        </w:tc>
      </w:tr>
    </w:tbl>
    <w:p>
      <w:pPr>
        <w:pStyle w:val="Heading1"/>
      </w:pPr>
      <w:r>
        <w:t>PowerPoint Slide Reference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Lesson Plan block</w:t>
            </w:r>
          </w:p>
        </w:tc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Slides</w:t>
            </w:r>
          </w:p>
        </w:tc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Deck boundary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Administration and assessment briefing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2-17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Welcome and Learning Contract -&gt; Practice Knowledge Portal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Technical core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18-26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The Controlled Campaign Loop -&gt; Failure Taxonomy Before the Build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1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27-45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Implementing Agentic AI Email Marketing Campaigns -&gt; LO1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46-51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Consent-First Lead Capture to MailerLite -&gt; Lab 1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52-57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Campaign Brief and Audience Contract -&gt; Lab 2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58-63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Multi-Agent Newsletter Editorial System -&gt; Lab 3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64-69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Human Approval and MailerLite Scheduling -&gt; Lab 4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2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70-83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AI-Driven Campaign Performance and Consumer Insights Analysis -&gt; LO2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84-89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MailerLite Campaign Analytics Dashboard -&gt; Lab 5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3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90-101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AI Agent Analysis of Market Trends and Customer Feedback -&gt; LO3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102-107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Trend and Customer Feedback Optimization Agent -&gt; Lab 6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Revision, assessment and close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108-116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From Evidence to Assessment -&gt; Thank You</w:t>
            </w:r>
          </w:p>
        </w:tc>
      </w:tr>
    </w:tbl>
    <w:p>
      <w:pPr>
        <w:pStyle w:val="Heading1"/>
      </w:pPr>
      <w:r>
        <w:t>Resources and Contingencies</w:t>
      </w:r>
    </w:p>
    <w:p>
      <w:pPr>
        <w:pStyle w:val="ListBullet"/>
      </w:pPr>
      <w:r>
        <w:t>Concept-led PowerPoint deck and PDF mirror.</w:t>
      </w:r>
    </w:p>
    <w:p>
      <w:pPr>
        <w:pStyle w:val="ListBullet"/>
      </w:pPr>
      <w:r>
        <w:t>Learner Guide with detailed procedures and PDF mirror.</w:t>
      </w:r>
    </w:p>
    <w:p>
      <w:pPr>
        <w:pStyle w:val="ListBullet"/>
      </w:pPr>
      <w:r>
        <w:t>Six self-contained lab folders with importable n8n JSON, sample data, README and checklist.</w:t>
      </w:r>
    </w:p>
    <w:p>
      <w:pPr>
        <w:pStyle w:val="ListBullet"/>
      </w:pPr>
      <w:r>
        <w:t>If a live API credential is unavailable, use the supplied pinned data and validate contracts without an external write.</w:t>
      </w:r>
    </w:p>
    <w:p>
      <w:pPr>
        <w:pStyle w:val="ListBullet"/>
      </w:pPr>
      <w:r>
        <w:t>If MailerLite rejects a request, preserve the safe status/body, diagnose 401/422/429/5xx and apply the documented recovery path.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