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Business Innovation with Internet-of-Things (IoT)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TGS-2026064711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10.0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9.0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 January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Previous release — 2-day structure with ThingSpeak/MATLAB and IFTTT practical activities.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10.0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8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Major revision. Restructured to the accredited one-day (8-hour) format per Course Proposal CA-WSQ-2020-007388. All practical activities replaced with four hands-on labs on the IoTFlow platform (https://iot.tertiaryinfotech.com); ThingSpeak, MATLAB and IFTTT content retired. Assessment stated as WA (Q&amp;A) plus Oral Questioning.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Skills Framework Mapping (TSC ICT-SNA-4003-1.1 Business Innovation)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Assessment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IoT Business Innovation — Opportunity, Technology, Adoption &amp; Implementation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and Activity Reference</w:t>
        <w:tab/>
        <w:t>7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Hands-On Labs (Topic 3 — Practical / Practicum, 90 minutes)</w:t>
        <w:tab/>
        <w:t>7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Instructional Methods</w:t>
        <w:tab/>
        <w:t>8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Resources Required</w:t>
        <w:tab/>
        <w:t>8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Business Innovation with Internet-of-Things (IoT)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WSQ Course Reference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TGS-2026064711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Tertiary Infotech Academy Pte Ltd  (UEN 201200696W)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TSC Title / Code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Business Innovation  ·  ICT-SNA-4003-1.1  (Level 4)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 day · 8 training hours (excluding a 1-hour lunch break)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9:30 am – 6:30 pm (1-hour lunch; tea breaks counted within training time)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Components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Classroom Facilitation 5.0 h · Practical / Practicum 1.5 h · Assessment 1.5 h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Instructor-led classroom facilitation with hands-on IoT labs on the IoTFlow cloud platform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Platform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IoTFlow — https://iot.tertiaryinfotech.com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Dr. Alfred Ang</w:t>
            </w:r>
          </w:p>
        </w:tc>
      </w:tr>
    </w:tbl>
    <w:p>
      <w:pPr>
        <w:pStyle w:val="Heading1"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Compare the organisation's current business model with emerging IoT-enabled business models in the industry. (A1, K1)</w:t>
      </w:r>
    </w:p>
    <w:p>
      <w:pPr>
        <w:pStyle w:val="ListBullet"/>
      </w:pPr>
      <w:r>
        <w:rPr>
          <w:sz w:val="21"/>
        </w:rPr>
        <w:t>LO2: Explore potential opportunities for business innovation using IoT across industry use cases. (A2, K1)</w:t>
      </w:r>
    </w:p>
    <w:p>
      <w:pPr>
        <w:pStyle w:val="ListBullet"/>
      </w:pPr>
      <w:r>
        <w:rPr>
          <w:sz w:val="21"/>
        </w:rPr>
        <w:t>LO3: Identify how IoT works and the ways digitisation can be applied to the business. (A3, K2)</w:t>
      </w:r>
    </w:p>
    <w:p>
      <w:pPr>
        <w:pStyle w:val="ListBullet"/>
      </w:pPr>
      <w:r>
        <w:rPr>
          <w:sz w:val="21"/>
        </w:rPr>
        <w:t>LO4: Conduct a feasibility analysis and weigh the costs and benefits of adopting IoT. (A4, K3)</w:t>
      </w:r>
    </w:p>
    <w:p>
      <w:pPr>
        <w:pStyle w:val="ListBullet"/>
      </w:pPr>
      <w:r>
        <w:rPr>
          <w:sz w:val="21"/>
        </w:rPr>
        <w:t>LO5: Implement business innovation processes with IoT in line with a defined action plan. (A5, K4)</w:t>
      </w:r>
    </w:p>
    <w:p>
      <w:pPr>
        <w:pStyle w:val="Heading1"/>
      </w:pPr>
      <w:r>
        <w:t>Skills Framework Mapping (TSC ICT-SNA-4003-1.1 Business Innovation)</w:t>
      </w:r>
    </w:p>
    <w:p>
      <w:r>
        <w:t>Identify and evaluate digitisation and innovative business opportunities provided by new advancements in information and communication technology to establish new services or businesses to bridge the physical and digital worlds.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EB"/>
          </w:tcPr>
          <w:p>
            <w:r/>
            <w:r>
              <w:rPr>
                <w:b/>
                <w:color w:val="FFFFFF"/>
                <w:sz w:val="20"/>
              </w:rPr>
              <w:t>Abilities (assessed by the Written Assessment)</w:t>
            </w:r>
          </w:p>
        </w:tc>
        <w:tc>
          <w:tcPr>
            <w:tcW w:type="dxa" w:w="4320"/>
            <w:shd w:val="clear" w:color="auto" w:fill="1F6FEB"/>
          </w:tcPr>
          <w:p>
            <w:r/>
            <w:r>
              <w:rPr>
                <w:b/>
                <w:color w:val="FFFFFF"/>
                <w:sz w:val="20"/>
              </w:rPr>
              <w:t>Knowledge (assessed by Oral Questioning)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 xml:space="preserve">A1 — </w:t>
            </w:r>
            <w:r>
              <w:rPr>
                <w:sz w:val="19"/>
              </w:rPr>
              <w:t>Compare current business model for the organisation with the other business models in the industry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 xml:space="preserve">K1 — </w:t>
            </w:r>
            <w:r>
              <w:rPr>
                <w:sz w:val="19"/>
              </w:rPr>
              <w:t>New and emerging innovative business processes / models deployed in the industry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 xml:space="preserve">A2 — </w:t>
            </w:r>
            <w:r>
              <w:rPr>
                <w:sz w:val="19"/>
              </w:rPr>
              <w:t>Explore potential opportunities for business innovation to be introduced within the organisation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 xml:space="preserve">K2 — </w:t>
            </w:r>
            <w:r>
              <w:rPr>
                <w:sz w:val="19"/>
              </w:rPr>
              <w:t>Concept and principles of digitisation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 xml:space="preserve">A3 — </w:t>
            </w:r>
            <w:r>
              <w:rPr>
                <w:sz w:val="19"/>
              </w:rPr>
              <w:t>Identify ways in which digitisation can be applied to the business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 xml:space="preserve">K3 — </w:t>
            </w:r>
            <w:r>
              <w:rPr>
                <w:sz w:val="19"/>
              </w:rPr>
              <w:t>Factors to consider to assess the viability of business innovation for a given organisation context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 xml:space="preserve">A4 — </w:t>
            </w:r>
            <w:r>
              <w:rPr>
                <w:sz w:val="19"/>
              </w:rPr>
              <w:t>Conduct feasibility analysis and weigh the costs-benefits of potential business innovation opportunities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 xml:space="preserve">K4 — </w:t>
            </w:r>
            <w:r>
              <w:rPr>
                <w:sz w:val="19"/>
              </w:rPr>
              <w:t>Success factors for implementation of business innovation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 xml:space="preserve">A5 — </w:t>
            </w:r>
            <w:r>
              <w:rPr>
                <w:sz w:val="19"/>
              </w:rPr>
              <w:t>Implement business innovation processes in line with a defined action plan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Assessment</w:t>
      </w:r>
    </w:p>
    <w:p>
      <w:pPr>
        <w:pStyle w:val="ListBullet"/>
      </w:pPr>
      <w:r>
        <w:rPr>
          <w:sz w:val="21"/>
        </w:rPr>
        <w:t>Written Assessment (WA) — Short-Answer Questions (Q&amp;A), 75 minutes, open book. Covers A1–A5.</w:t>
      </w:r>
    </w:p>
    <w:p>
      <w:pPr>
        <w:pStyle w:val="ListBullet"/>
      </w:pPr>
      <w:r>
        <w:rPr>
          <w:sz w:val="21"/>
        </w:rPr>
        <w:t>Oral Questioning (OQ) — 15 minutes, 1:1 with the assessor, open book. Covers K1–K4.</w:t>
      </w:r>
    </w:p>
    <w:p>
      <w:pPr>
        <w:pStyle w:val="ListBullet"/>
      </w:pPr>
      <w:r>
        <w:rPr>
          <w:sz w:val="21"/>
        </w:rPr>
        <w:t>Format: Open Book — course slides, Learner Guide and approved materials only.</w:t>
      </w:r>
    </w:p>
    <w:p>
      <w:pPr>
        <w:pStyle w:val="ListBullet"/>
      </w:pPr>
      <w:r>
        <w:rPr>
          <w:sz w:val="21"/>
        </w:rPr>
        <w:t>The assessment is conducted at the end of the training day, from 5:00 pm.</w:t>
      </w:r>
    </w:p>
    <w:p>
      <w:pPr>
        <w:pStyle w:val="ListBullet"/>
      </w:pPr>
      <w:r>
        <w:rPr>
          <w:sz w:val="21"/>
        </w:rPr>
        <w:t>Assessor-to-learner ratio: 1:3 to 1:10 for the WA (Q&amp;A); 1:1 for Oral Questioning.</w:t>
      </w:r>
    </w:p>
    <w:p>
      <w:pPr>
        <w:pStyle w:val="ListBullet"/>
      </w:pPr>
      <w:r>
        <w:rPr>
          <w:sz w:val="21"/>
        </w:rPr>
        <w:t>A minimum of 75% attendance is required to be eligible for assessment and funding.</w:t>
      </w:r>
    </w:p>
    <w:p>
      <w:pPr>
        <w:pStyle w:val="Heading1"/>
      </w:pPr>
      <w:r>
        <w:t>Course Schedule</w:t>
      </w:r>
    </w:p>
    <w:p>
      <w:pPr>
        <w:pStyle w:val="Heading2"/>
      </w:pPr>
      <w:r>
        <w:t>Day 1 — IoT Business Innovation — Opportunity, Technology, Adoption &amp; Implementation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9:30am–9:45am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Welcome, trainer and learner introductions, ground rules, and mandatory digital attendance (AM)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9:45am–9:55am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Learning outcomes, course outline and Skills Framework (TSC ICT-SNA-4003-1.1) briefing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9:55am–10:50am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55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 — Overview of Internet of Things (IoT): Industry 4.0, IoT building blocks, sensors and actuators, wireless technologies, and the new business models IoT enables. Includes the facilitated discussion 'Compare Business Models'.  (LO1 / A1, K1)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10:50am–11:05am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11:05am–12:00pm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55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2 — Potential Opportunities of IoT Innovation: use cases across agriculture, autonomous vehicles, logistics, smart buildings, healthcare and drones, and a repeatable method for finding an opportunity. Includes the facilitated discussion 'Spot an IoT Opportunity'.  (LO2 / A2, K1)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12:00pm–12:30pm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3 — IoT Technology (concepts, part 1): cloud computing for IoT, the IoTFlow platform, the IoT data round trip, and uplink versus downlink.  (LO3 / A3, K2)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12:30pm–1:30pm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1:30pm–1:40pm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Mandatory digital attendance (PM)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1:40pm–1:55pm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3 — IoT Technology (concepts, part 2): turning data into business insight — visualise, detect, notify, record, analyse with AI and act automatically.</w:t>
            </w:r>
          </w:p>
        </w:tc>
      </w:tr>
      <w:tr>
        <w:tc>
          <w:tcPr>
            <w:tcW w:type="dxa" w:w="1656"/>
            <w:shd w:val="clear" w:color="auto" w:fill="E6FAF3"/>
          </w:tcPr>
          <w:p>
            <w:r/>
            <w:r>
              <w:rPr>
                <w:rFonts w:ascii="Arial" w:hAnsi="Arial"/>
                <w:b/>
                <w:sz w:val="19"/>
              </w:rPr>
              <w:t>1:55pm–3:25pm</w:t>
            </w:r>
          </w:p>
        </w:tc>
        <w:tc>
          <w:tcPr>
            <w:tcW w:type="dxa" w:w="1296"/>
            <w:shd w:val="clear" w:color="auto" w:fill="E6FAF3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  <w:shd w:val="clear" w:color="auto" w:fill="E6FAF3"/>
          </w:tcPr>
          <w:p>
            <w:r/>
            <w:r>
              <w:rPr>
                <w:rFonts w:ascii="Arial" w:hAnsi="Arial"/>
                <w:b/>
                <w:sz w:val="19"/>
              </w:rPr>
              <w:t>Topic 3 — HANDS-ON PRACTICAL on IoTFlow (https://iot.tertiaryinfotech.com). Lab 1: Register Your First IoT Device on IoTFlow; Lab 2: Post Business Data to the Cloud (HTTP &amp; MQTT); Lab 3: Read Data Back and Remotely Control the Asset; Lab 4: Turn IoT Data into Business Insight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3:25pm–3:40pm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3:40pm–4:20pm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4 — IoT Adoption: adoption barriers, why IoT security differs, the Mirai botnet case study, edge versus cloud processing, and cost-benefit analysis. Includes the facilitated discussion 'Cost-Benefit Analysis'.  (LO4 / A4, K3)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4:20pm–4:45pm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5 — IoT Implementation: the six success factors, the Stanford d.school design-thinking model, and the 7-step implementation action plan. Includes the facilitated discussion 'Your Implementation Action Plan'.  (LO5 / A5, K4)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4:45pm–5:00pm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Course recap and Q&amp;A, TRAQOM survey, Assessment digital attendance, and Briefing for Assessment</w:t>
            </w:r>
          </w:p>
        </w:tc>
      </w:tr>
      <w:tr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5:00pm–6:15pm</w:t>
            </w:r>
          </w:p>
        </w:tc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84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Written Assessment (WA) — Short-Answer Questions (Q&amp;A), 75 minutes, open book. Assesses A1–A5 (15 minutes per ability).</w:t>
            </w:r>
          </w:p>
        </w:tc>
      </w:tr>
      <w:tr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6:15pm–6:30pm</w:t>
            </w:r>
          </w:p>
        </w:tc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Oral Questioning (OQ) — 15 minutes, 1:1 with the assessor, open book. Assesses K1–K4.</w:t>
            </w:r>
          </w:p>
        </w:tc>
      </w:tr>
    </w:tbl>
    <w:p>
      <w:r>
        <w:rPr>
          <w:i/>
          <w:color w:val="555B66"/>
          <w:sz w:val="19"/>
        </w:rPr>
        <w:t>Total training time: 480 minutes (8 hours), excluding the 1-hour lunch break. Classroom Facilitation 300 min (5.0 h) · Practical/Practicum 90 min (1.5 h) · Assessment 90 min (1.5 h).</w:t>
      </w:r>
    </w:p>
    <w:p>
      <w:pPr>
        <w:pStyle w:val="Heading1"/>
      </w:pPr>
      <w:r>
        <w:t>Topic and Activity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Learning Unit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Outcome &amp; TSC mapping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In-class activity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01: Overview of Internet of Things (IoT)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LO1 · A1, K1 · 60 min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Discussion — Compare Business Models (15 min facilitated discussion)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02: Potential Opportunities of IoT Innovation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LO2 · A2, K1 · 60 min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Discussion — Spot an IoT Opportunity (15 min facilitated discussion)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03: IoT Technology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LO3 · A3, K2 · 60 min + 90 min practical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1: Register Your First IoT Device on IoTFlow, Lab 2: Post Business Data to the Cloud (HTTP &amp; MQTT), Lab 3: Read Data Back and Remotely Control the Asset, Lab 4: Turn IoT Data into Business Insight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04: IoT Adoption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LO4 · A4, K3 · 60 min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Discussion — Cost-Benefit Analysis (20 min facilitated discussion)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05: IoT Implementation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LO5 · A5, K4 · 60 min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Discussion — Your Implementation Action Plan (20 min facilitated discussion)</w:t>
            </w:r>
          </w:p>
        </w:tc>
      </w:tr>
    </w:tbl>
    <w:p>
      <w:pPr>
        <w:pStyle w:val="Heading1"/>
      </w:pPr>
      <w:r>
        <w:t>Hands-On Labs (Topic 3 — Practical / Practicum, 90 minutes)</w:t>
      </w:r>
    </w:p>
    <w:p>
      <w:r>
        <w:t>All labs run on IoTFlow (https://iot.tertiaryinfotech.com). Full step-by-step instructions are in the Learner Guide; the slide deck presents each lab's purpose and outcome only.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0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</w:t>
            </w:r>
          </w:p>
        </w:tc>
        <w:tc>
          <w:tcPr>
            <w:tcW w:type="dxa" w:w="360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Title</w:t>
            </w:r>
          </w:p>
        </w:tc>
        <w:tc>
          <w:tcPr>
            <w:tcW w:type="dxa" w:w="5184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What the learner builds</w:t>
            </w:r>
          </w:p>
        </w:tc>
      </w:tr>
      <w:tr>
        <w:tc>
          <w:tcPr>
            <w:tcW w:type="dxa" w:w="1008"/>
            <w:shd w:val="clear" w:color="auto" w:fill="E6FAF3"/>
          </w:tcPr>
          <w:p>
            <w:r/>
            <w:r>
              <w:rPr>
                <w:rFonts w:ascii="Arial" w:hAnsi="Arial"/>
                <w:b/>
                <w:sz w:val="19"/>
              </w:rPr>
              <w:t>Lab 1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b w:val="0"/>
                <w:sz w:val="19"/>
              </w:rPr>
              <w:t>Register Your First IoT Device on IoTFlow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9"/>
              </w:rPr>
              <w:t>A registered IoT device in your own IoTFlow project, with its device token saved</w:t>
            </w:r>
          </w:p>
        </w:tc>
      </w:tr>
      <w:tr>
        <w:tc>
          <w:tcPr>
            <w:tcW w:type="dxa" w:w="1008"/>
            <w:shd w:val="clear" w:color="auto" w:fill="E6FAF3"/>
          </w:tcPr>
          <w:p>
            <w:r/>
            <w:r>
              <w:rPr>
                <w:rFonts w:ascii="Arial" w:hAnsi="Arial"/>
                <w:b/>
                <w:sz w:val="19"/>
              </w:rPr>
              <w:t>Lab 2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b w:val="0"/>
                <w:sz w:val="19"/>
              </w:rPr>
              <w:t>Post Business Data to the Cloud (HTTP &amp; MQTT)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9"/>
              </w:rPr>
              <w:t>Live temperature and humidity telemetry streaming into IoTFlow from terminal and Python</w:t>
            </w:r>
          </w:p>
        </w:tc>
      </w:tr>
      <w:tr>
        <w:tc>
          <w:tcPr>
            <w:tcW w:type="dxa" w:w="1008"/>
            <w:shd w:val="clear" w:color="auto" w:fill="E6FAF3"/>
          </w:tcPr>
          <w:p>
            <w:r/>
            <w:r>
              <w:rPr>
                <w:rFonts w:ascii="Arial" w:hAnsi="Arial"/>
                <w:b/>
                <w:sz w:val="19"/>
              </w:rPr>
              <w:t>Lab 3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b w:val="0"/>
                <w:sz w:val="19"/>
              </w:rPr>
              <w:t>Read Data Back and Remotely Control the Asset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9"/>
              </w:rPr>
              <w:t>A dashboard switch and slider that control a relay/LED on the device in real time</w:t>
            </w:r>
          </w:p>
        </w:tc>
      </w:tr>
      <w:tr>
        <w:tc>
          <w:tcPr>
            <w:tcW w:type="dxa" w:w="1008"/>
            <w:shd w:val="clear" w:color="auto" w:fill="E6FAF3"/>
          </w:tcPr>
          <w:p>
            <w:r/>
            <w:r>
              <w:rPr>
                <w:rFonts w:ascii="Arial" w:hAnsi="Arial"/>
                <w:b/>
                <w:sz w:val="19"/>
              </w:rPr>
              <w:t>Lab 4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b w:val="0"/>
                <w:sz w:val="19"/>
              </w:rPr>
              <w:t>Turn IoT Data into Business Insight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9"/>
              </w:rPr>
              <w:t>A monitoring dashboard plus an alert-driven n8n workflow with an AI summary and a downlink command</w:t>
            </w:r>
          </w:p>
        </w:tc>
      </w:tr>
    </w:tbl>
    <w:p>
      <w:pPr>
        <w:pStyle w:val="Heading1"/>
      </w:pPr>
      <w:r>
        <w:t>Instructional Methods</w:t>
      </w:r>
    </w:p>
    <w:p>
      <w:pPr>
        <w:pStyle w:val="ListBullet"/>
      </w:pPr>
      <w:r>
        <w:rPr>
          <w:sz w:val="21"/>
        </w:rPr>
        <w:t>Lecture — trainer-led explanation of concepts with visual slides.</w:t>
      </w:r>
    </w:p>
    <w:p>
      <w:pPr>
        <w:pStyle w:val="ListBullet"/>
      </w:pPr>
      <w:r>
        <w:rPr>
          <w:sz w:val="21"/>
        </w:rPr>
        <w:t>Didactic questioning — the trainer poses questions to check and deepen understanding.</w:t>
      </w:r>
    </w:p>
    <w:p>
      <w:pPr>
        <w:pStyle w:val="ListBullet"/>
      </w:pPr>
      <w:r>
        <w:rPr>
          <w:sz w:val="21"/>
        </w:rPr>
        <w:t>Facilitated discussion — learners apply each topic to their own organisation (Topics 1, 2, 4 and 5).</w:t>
      </w:r>
    </w:p>
    <w:p>
      <w:pPr>
        <w:pStyle w:val="ListBullet"/>
      </w:pPr>
      <w:r>
        <w:rPr>
          <w:sz w:val="21"/>
        </w:rPr>
        <w:t>Demonstration — the trainer demonstrates each IoTFlow workflow before the learners attempt it.</w:t>
      </w:r>
    </w:p>
    <w:p>
      <w:pPr>
        <w:pStyle w:val="ListBullet"/>
      </w:pPr>
      <w:r>
        <w:rPr>
          <w:sz w:val="21"/>
        </w:rPr>
        <w:t>Hands-on practical — learners complete Labs 1–4 on their own IoTFlow project (Topic 3).</w:t>
      </w:r>
    </w:p>
    <w:p>
      <w:pPr>
        <w:pStyle w:val="Heading1"/>
      </w:pPr>
      <w:r>
        <w:t>Resources Required</w:t>
      </w:r>
    </w:p>
    <w:p>
      <w:pPr>
        <w:pStyle w:val="ListBullet"/>
      </w:pPr>
      <w:r>
        <w:rPr>
          <w:sz w:val="21"/>
        </w:rPr>
        <w:t>Classroom with projector or large screen, whiteboard and high-speed WiFi.</w:t>
      </w:r>
    </w:p>
    <w:p>
      <w:pPr>
        <w:pStyle w:val="ListBullet"/>
      </w:pPr>
      <w:r>
        <w:rPr>
          <w:sz w:val="21"/>
        </w:rPr>
        <w:t>One laptop per learner with a modern web browser (spare laptops are available).</w:t>
      </w:r>
    </w:p>
    <w:p>
      <w:pPr>
        <w:pStyle w:val="ListBullet"/>
      </w:pPr>
      <w:r>
        <w:rPr>
          <w:sz w:val="21"/>
        </w:rPr>
        <w:t>A free learner account on IoTFlow (https://iot.tertiaryinfotech.com).</w:t>
      </w:r>
    </w:p>
    <w:p>
      <w:pPr>
        <w:pStyle w:val="ListBullet"/>
      </w:pPr>
      <w:r>
        <w:rPr>
          <w:sz w:val="21"/>
        </w:rPr>
        <w:t>Python 3 with the IoTFlow client (pip install "iotflow[mqtt]") for the optional scripted labs.</w:t>
      </w:r>
    </w:p>
    <w:p>
      <w:pPr>
        <w:pStyle w:val="ListBullet"/>
      </w:pPr>
      <w:r>
        <w:rPr>
          <w:sz w:val="21"/>
        </w:rPr>
        <w:t>IoT hardware (ESP32/ESP8266) is optional — every lab can be completed from the browser and terminal.</w:t>
      </w:r>
    </w:p>
    <w:p>
      <w:pPr>
        <w:pStyle w:val="ListBullet"/>
      </w:pPr>
      <w:r>
        <w:rPr>
          <w:sz w:val="21"/>
        </w:rPr>
        <w:t>Course slides, Learner Guide and Lesson Plan available on https://lms-tms.tertiaryinfotech.com.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