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</w:t>
      </w:r>
    </w:p>
    <w:p>
      <w:r>
        <w:t>Python Text Mining and Analytics: Transforming Text into Insights</w:t>
      </w:r>
    </w:p>
    <w:p>
      <w:r>
        <w:t>TGS-2026064715 · WSQ · 2 days / 16 hours · v15 · 14 September 2026</w:t>
      </w:r>
    </w:p>
    <w:p>
      <w:r>
        <w:t>Tertiary Infotech Academy Pte Ltd · UEN 201200696W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Release date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  <w:tc>
          <w:tcPr>
            <w:tcW w:type="dxa" w:w="2484"/>
          </w:tcPr>
          <w:p>
            <w:r>
              <w:t>Owner</w:t>
            </w:r>
          </w:p>
        </w:tc>
      </w:tr>
      <w:tr>
        <w:tc>
          <w:tcPr>
            <w:tcW w:type="dxa" w:w="2484"/>
          </w:tcPr>
          <w:p>
            <w:r>
              <w:t>v14</w:t>
            </w:r>
          </w:p>
        </w:tc>
        <w:tc>
          <w:tcPr>
            <w:tcW w:type="dxa" w:w="2484"/>
          </w:tcPr>
          <w:p>
            <w:r>
              <w:t>Previous release</w:t>
            </w:r>
          </w:p>
        </w:tc>
        <w:tc>
          <w:tcPr>
            <w:tcW w:type="dxa" w:w="2484"/>
          </w:tcPr>
          <w:p>
            <w:r>
              <w:t>Legacy courseware</w:t>
            </w:r>
          </w:p>
        </w:tc>
        <w:tc>
          <w:tcPr>
            <w:tcW w:type="dxa" w:w="2484"/>
          </w:tcPr>
          <w:p>
            <w:r>
              <w:t>Tertiary Infotech Academy</w:t>
            </w:r>
          </w:p>
        </w:tc>
      </w:tr>
      <w:tr>
        <w:tc>
          <w:tcPr>
            <w:tcW w:type="dxa" w:w="2484"/>
          </w:tcPr>
          <w:p>
            <w:r>
              <w:t>v15</w:t>
            </w:r>
          </w:p>
        </w:tc>
        <w:tc>
          <w:tcPr>
            <w:tcW w:type="dxa" w:w="2484"/>
          </w:tcPr>
          <w:p>
            <w:r>
              <w:t>14 September 2026</w:t>
            </w:r>
          </w:p>
        </w:tc>
        <w:tc>
          <w:tcPr>
            <w:tcW w:type="dxa" w:w="2484"/>
          </w:tcPr>
          <w:p>
            <w:r>
              <w:t>Corrected course code; rebuilt visual slides; aligned synthetic-data labs, LG and LP</w:t>
            </w:r>
          </w:p>
        </w:tc>
        <w:tc>
          <w:tcPr>
            <w:tcW w:type="dxa" w:w="2484"/>
          </w:tcPr>
          <w:p>
            <w:r>
              <w:t>Tertiary Infotech Academy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Document Version Control Record</w:t>
        <w:tab/>
        <w:t>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Day 1 — 8 hours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1: CRISP-DM and corpus design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2: Text cleaning and vectorization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3: Text analytics and feature engineering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Day 2 — 8 hours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4: Sentiment modelling and evaluation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5: Summarization and visualization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5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Course schedule</w:t>
      </w:r>
    </w:p>
    <w:p>
      <w:r>
        <w:t>16 hours total including 2.5 hours assessment: 7.5 hours classroom facilitation, 6 hours practical learning, 1 hour WA and 1.5 hours PP, following the approved course proposal.</w:t>
      </w:r>
    </w:p>
    <w:p>
      <w:pPr>
        <w:pStyle w:val="Heading1"/>
      </w:pPr>
      <w:r>
        <w:t>Day 1 — 8 hours</w:t>
      </w:r>
    </w:p>
    <w:p>
      <w:pPr>
        <w:pStyle w:val="Heading2"/>
      </w:pPr>
      <w:r>
        <w:t>Topic 1: CRISP-DM and corpus design</w:t>
      </w:r>
    </w:p>
    <w:p>
      <w:r>
        <w:t>Slides 4–47. Trainer demonstrates the evidence trace and checks learner interpretation.</w:t>
      </w:r>
    </w:p>
    <w:p>
      <w:pPr>
        <w:pStyle w:val="ListBullet"/>
      </w:pPr>
      <w:r>
        <w:t>Lab 01: lab-01-business-question. Learners run the script, inspect output, and discuss the failure mode.</w:t>
      </w:r>
    </w:p>
    <w:p>
      <w:pPr>
        <w:pStyle w:val="ListBullet"/>
      </w:pPr>
      <w:r>
        <w:t>Lab 02: lab-02-corpus-ingestion. Learners run the script, inspect output, and discuss the failure mode.</w:t>
      </w:r>
    </w:p>
    <w:p>
      <w:pPr>
        <w:pStyle w:val="Heading2"/>
      </w:pPr>
      <w:r>
        <w:t>Topic 2: Text cleaning and vectorization</w:t>
      </w:r>
    </w:p>
    <w:p>
      <w:r>
        <w:t>Slides 49–88. Trainer demonstrates the evidence trace and checks learner interpretation.</w:t>
      </w:r>
    </w:p>
    <w:p>
      <w:pPr>
        <w:pStyle w:val="ListBullet"/>
      </w:pPr>
      <w:r>
        <w:t>Lab 03: lab-03-clean-tokenize. Learners run the script, inspect output, and discuss the failure mode.</w:t>
      </w:r>
    </w:p>
    <w:p>
      <w:pPr>
        <w:pStyle w:val="ListBullet"/>
      </w:pPr>
      <w:r>
        <w:t>Lab 04: lab-04-stemming-lemmatization. Learners run the script, inspect output, and discuss the failure mode.</w:t>
      </w:r>
    </w:p>
    <w:p>
      <w:pPr>
        <w:pStyle w:val="Heading2"/>
      </w:pPr>
      <w:r>
        <w:t>Topic 3: Text analytics and feature engineering</w:t>
      </w:r>
    </w:p>
    <w:p>
      <w:r>
        <w:t>Slides 90–129. Trainer demonstrates the evidence trace and checks learner interpretation.</w:t>
      </w:r>
    </w:p>
    <w:p>
      <w:pPr>
        <w:pStyle w:val="ListBullet"/>
      </w:pPr>
      <w:r>
        <w:t>Lab 05: lab-05-tf-ngram. Learners run the script, inspect output, and discuss the failure mode.</w:t>
      </w:r>
    </w:p>
    <w:p>
      <w:pPr>
        <w:pStyle w:val="ListBullet"/>
      </w:pPr>
      <w:r>
        <w:t>Lab 06: lab-06-tfidf. Learners run the script, inspect output, and discuss the failure mode.</w:t>
      </w:r>
    </w:p>
    <w:p>
      <w:r>
        <w:t>Attendance, feedback and learning checks are recorded in the LMS/TMS.</w:t>
      </w:r>
    </w:p>
    <w:p>
      <w:pPr>
        <w:pStyle w:val="Heading1"/>
      </w:pPr>
      <w:r>
        <w:t>Day 2 — 8 hours</w:t>
      </w:r>
    </w:p>
    <w:p>
      <w:pPr>
        <w:pStyle w:val="Heading2"/>
      </w:pPr>
      <w:r>
        <w:t>Topic 4: Sentiment modelling and evaluation</w:t>
      </w:r>
    </w:p>
    <w:p>
      <w:r>
        <w:t>Slides 131–174. Trainer demonstrates the evidence trace and checks learner interpretation.</w:t>
      </w:r>
    </w:p>
    <w:p>
      <w:pPr>
        <w:pStyle w:val="ListBullet"/>
      </w:pPr>
      <w:r>
        <w:t>Lab 07: lab-07-pos-ner-links. Learners run the script, inspect output, and discuss the failure mode.</w:t>
      </w:r>
    </w:p>
    <w:p>
      <w:pPr>
        <w:pStyle w:val="ListBullet"/>
      </w:pPr>
      <w:r>
        <w:t>Lab 08: lab-08-cluster-classify. Learners run the script, inspect output, and discuss the failure mode.</w:t>
      </w:r>
    </w:p>
    <w:p>
      <w:pPr>
        <w:pStyle w:val="Heading2"/>
      </w:pPr>
      <w:r>
        <w:t>Topic 5: Summarization and visualization</w:t>
      </w:r>
    </w:p>
    <w:p>
      <w:r>
        <w:t>Slides 176–223. Trainer demonstrates the evidence trace and checks learner interpretation.</w:t>
      </w:r>
    </w:p>
    <w:p>
      <w:pPr>
        <w:pStyle w:val="ListBullet"/>
      </w:pPr>
      <w:r>
        <w:t>Lab 09: lab-09-sentiment-model. Learners run the script, inspect output, and discuss the failure mode.</w:t>
      </w:r>
    </w:p>
    <w:p>
      <w:pPr>
        <w:pStyle w:val="ListBullet"/>
      </w:pPr>
      <w:r>
        <w:t>Lab 10: lab-10-summarize-visualize. Learners run the script, inspect output, and discuss the failure mode.</w:t>
      </w:r>
    </w:p>
    <w:p>
      <w:r>
        <w:t>Attendance, feedback and learning checks are recorded in the LMS/TMS.</w:t>
      </w:r>
    </w:p>
    <w:p>
      <w:pPr>
        <w:pStyle w:val="Heading1"/>
      </w:pPr>
      <w:r>
        <w:t>Assessment</w:t>
      </w:r>
    </w:p>
    <w:p>
      <w:r>
        <w:t>WA (SAQ): 60 minutes, K1–K12. PP: 90 minutes, A1–A9. Both are individual, open book, and submitted in the LMS. Provide briefing before assessment; collect and sign off after.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738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