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Master Mobile Photography: Capturing Professional Photos with Your Smartphone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TGS-2022015227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41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21 April 2026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Legacy two-day lesson sequence retained as the coverage baseline.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541"/>
          </w:tcPr>
          <w:p>
            <w:r/>
            <w:r>
              <w:rPr>
                <w:sz w:val="19"/>
              </w:rPr>
              <w:t>v12.0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Rebuilt schedule, final-deck slide mapping, real-use-case activities and aligned WA/PP delivery.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 Daily Schedule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2 Daily Schedule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Breakdown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01: Setting Up a Mobile Camera for Shooting · Slides 19–46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02: Basic Mobile Photography Skills · Slides 47–74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03: Framing and Composition · Slides 75–102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04: Enhancing Visual Quality and Effects · Slides 103–127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7</w:t>
      </w:r>
    </w:p>
    <w:p>
      <w:r>
        <w:br w:type="page"/>
      </w:r>
    </w:p>
    <w:p>
      <w:pPr>
        <w:pStyle w:val="Heading1"/>
      </w:pPr>
      <w:r>
        <w:rPr>
          <w:rFonts w:ascii="Arial" w:hAnsi="Arial"/>
          <w:b w:val="0"/>
        </w:rPr>
        <w:t>Course Overview</w:t>
      </w:r>
    </w:p>
    <w:p>
      <w:r>
        <w:rPr>
          <w:rFonts w:ascii="Arial" w:hAnsi="Arial"/>
          <w:b w:val="0"/>
        </w:rPr>
        <w:t>A two-day beginner programme that develops camera setup, exposure, light, composition, shot design, specialty equipment, editing and evidence-based critique using a smartphone.</w:t>
      </w:r>
    </w:p>
    <w:p>
      <w:pPr>
        <w:pStyle w:val="Heading2"/>
      </w:pPr>
      <w:r>
        <w:rPr>
          <w:rFonts w:ascii="Arial" w:hAnsi="Arial"/>
          <w:b w:val="0"/>
        </w:rPr>
        <w:t>Learning Outcomes</w:t>
      </w:r>
    </w:p>
    <w:p>
      <w:pPr>
        <w:pStyle w:val="ListBullet"/>
      </w:pPr>
      <w:r>
        <w:rPr>
          <w:rFonts w:ascii="Arial" w:hAnsi="Arial"/>
          <w:b w:val="0"/>
        </w:rPr>
        <w:t>LO1: Set up a mobile phone camera for shooting and interpret a shot plan.</w:t>
      </w:r>
    </w:p>
    <w:p>
      <w:pPr>
        <w:pStyle w:val="ListBullet"/>
      </w:pPr>
      <w:r>
        <w:rPr>
          <w:rFonts w:ascii="Arial" w:hAnsi="Arial"/>
          <w:b w:val="0"/>
        </w:rPr>
        <w:t>LO2: Perform basic mobile photography while meeting safety requirements.</w:t>
      </w:r>
    </w:p>
    <w:p>
      <w:pPr>
        <w:pStyle w:val="ListBullet"/>
      </w:pPr>
      <w:r>
        <w:rPr>
          <w:rFonts w:ascii="Arial" w:hAnsi="Arial"/>
          <w:b w:val="0"/>
        </w:rPr>
        <w:t>LO3: Apply framing and composition techniques using a mobile phone camera.</w:t>
      </w:r>
    </w:p>
    <w:p>
      <w:pPr>
        <w:pStyle w:val="ListBullet"/>
      </w:pPr>
      <w:r>
        <w:rPr>
          <w:rFonts w:ascii="Arial" w:hAnsi="Arial"/>
          <w:b w:val="0"/>
        </w:rPr>
        <w:t>LO4: Enhance visual quality and effects using capture and editing controls.</w:t>
      </w:r>
    </w:p>
    <w:p>
      <w:pPr>
        <w:pStyle w:val="Heading1"/>
      </w:pPr>
      <w:r>
        <w:rPr>
          <w:rFonts w:ascii="Arial" w:hAnsi="Arial"/>
          <w:b w:val="0"/>
        </w:rPr>
        <w:t>Day 1 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Time</w:t>
            </w:r>
          </w:p>
        </w:tc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Duration</w:t>
            </w:r>
          </w:p>
        </w:tc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Topic / Activity</w:t>
            </w:r>
          </w:p>
        </w:tc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Method</w:t>
            </w:r>
          </w:p>
        </w:tc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Slides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09:00–09:45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45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Administration, outcomes, assessment briefing and activity access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Facilitated briefing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1–17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09:45–11:15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90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Topic 1 concepts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Visual instruction and discussion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19–38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11:15–12:00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45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Activity 1: Café product shoot planning and inspection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Guided practice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39–41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12:00–13:00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Lunch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13:00–14:00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Activity 2: Safe retail panorama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Team practice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42–46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14:00–15:30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90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Topic 2 concepts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Visual instruction and demonstration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47–66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15:30–17:30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120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Activities 3–4: Event exposure and blue-hour motion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Guided practice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67–74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17:30–18:00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Day 1 review and evidence check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Reflection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Day 1 recap</w:t>
            </w:r>
          </w:p>
        </w:tc>
      </w:tr>
    </w:tbl>
    <w:p>
      <w:r>
        <w:rPr>
          <w:rFonts w:ascii="Arial" w:hAnsi="Arial"/>
          <w:b w:val="0"/>
          <w:color w:val="5B6372"/>
          <w:sz w:val="18"/>
        </w:rPr>
        <w:t>Training time excluding the 60-minute lunch: 480 minutes (8 hours). Short comfort/tea breaks are embedded within facilitated blocks.</w:t>
      </w:r>
    </w:p>
    <w:p>
      <w:pPr>
        <w:pStyle w:val="Heading1"/>
      </w:pPr>
      <w:r>
        <w:rPr>
          <w:rFonts w:ascii="Arial" w:hAnsi="Arial"/>
          <w:b w:val="0"/>
        </w:rPr>
        <w:t>Day 2 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Time</w:t>
            </w:r>
          </w:p>
        </w:tc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Duration</w:t>
            </w:r>
          </w:p>
        </w:tc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Topic / Activity</w:t>
            </w:r>
          </w:p>
        </w:tc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Method</w:t>
            </w:r>
          </w:p>
        </w:tc>
        <w:tc>
          <w:tcPr>
            <w:tcW w:type="dxa" w:w="203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Slides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09:00–10:15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75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Topic 3 concepts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Visual instruction and critique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75–94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10:15–12:00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105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Activities 5–6: Composition walk, portrait and property view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Guided practice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95–102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12:00–13:00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Lunch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13:00–14:00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Topic 4 concepts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Visual instruction and demonstration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103–122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14:00–15:00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Activities 7–8 and course review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Guided capstone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Slides 123–127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15:00–16:30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90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Written Assessment (SAQ), K1–K8, open book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Assessment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Assessment slides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16:30–18:00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90 min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Practical Performance, A1–A7, open book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Assessment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8"/>
              </w:rPr>
              <w:t>Assessment slides</w:t>
            </w:r>
          </w:p>
        </w:tc>
      </w:tr>
    </w:tbl>
    <w:p>
      <w:r>
        <w:rPr>
          <w:rFonts w:ascii="Arial" w:hAnsi="Arial"/>
          <w:b w:val="0"/>
          <w:color w:val="5B6372"/>
          <w:sz w:val="18"/>
        </w:rPr>
        <w:t>Training time excluding the 60-minute lunch: 480 minutes (8 hours). Short comfort/tea breaks are embedded within facilitated blocks.</w:t>
      </w:r>
    </w:p>
    <w:p>
      <w:pPr>
        <w:pStyle w:val="Heading1"/>
      </w:pPr>
      <w:r>
        <w:rPr>
          <w:rFonts w:ascii="Arial" w:hAnsi="Arial"/>
          <w:b w:val="0"/>
        </w:rPr>
        <w:t>Topic-by-Topic Breakdown</w:t>
      </w:r>
    </w:p>
    <w:p>
      <w:pPr>
        <w:pStyle w:val="Heading2"/>
      </w:pPr>
      <w:r>
        <w:rPr>
          <w:rFonts w:ascii="Arial" w:hAnsi="Arial"/>
          <w:b w:val="0"/>
        </w:rPr>
        <w:t>Topic 01: Setting Up a Mobile Camera for Shooting · Slides 19–46</w:t>
      </w:r>
    </w:p>
    <w:p>
      <w:pPr>
        <w:pStyle w:val="ListBullet"/>
      </w:pPr>
      <w:r>
        <w:rPr>
          <w:rFonts w:ascii="Arial" w:hAnsi="Arial"/>
          <w:b w:val="0"/>
        </w:rPr>
        <w:t>From Film to Computational Cameras</w:t>
      </w:r>
    </w:p>
    <w:p>
      <w:pPr>
        <w:pStyle w:val="ListBullet"/>
      </w:pPr>
      <w:r>
        <w:rPr>
          <w:rFonts w:ascii="Arial" w:hAnsi="Arial"/>
          <w:b w:val="0"/>
        </w:rPr>
        <w:t>Inside a Smartphone Camera</w:t>
      </w:r>
    </w:p>
    <w:p>
      <w:pPr>
        <w:pStyle w:val="ListBullet"/>
      </w:pPr>
      <w:r>
        <w:rPr>
          <w:rFonts w:ascii="Arial" w:hAnsi="Arial"/>
          <w:b w:val="0"/>
        </w:rPr>
        <w:t>Camera Types and Choosing Well</w:t>
      </w:r>
    </w:p>
    <w:p>
      <w:pPr>
        <w:pStyle w:val="ListBullet"/>
      </w:pPr>
      <w:r>
        <w:rPr>
          <w:rFonts w:ascii="Arial" w:hAnsi="Arial"/>
          <w:b w:val="0"/>
        </w:rPr>
        <w:t>The Multi-Camera Phone</w:t>
      </w:r>
    </w:p>
    <w:p>
      <w:pPr>
        <w:pStyle w:val="ListBullet"/>
      </w:pPr>
      <w:r>
        <w:rPr>
          <w:rFonts w:ascii="Arial" w:hAnsi="Arial"/>
          <w:b w:val="0"/>
        </w:rPr>
        <w:t>Fixed Aperture, Variable Decisions</w:t>
      </w:r>
    </w:p>
    <w:p>
      <w:pPr>
        <w:pStyle w:val="ListBullet"/>
      </w:pPr>
      <w:r>
        <w:rPr>
          <w:rFonts w:ascii="Arial" w:hAnsi="Arial"/>
          <w:b w:val="0"/>
        </w:rPr>
        <w:t>File Formats and Resolution</w:t>
      </w:r>
    </w:p>
    <w:p>
      <w:pPr>
        <w:pStyle w:val="ListBullet"/>
      </w:pPr>
      <w:r>
        <w:rPr>
          <w:rFonts w:ascii="Arial" w:hAnsi="Arial"/>
          <w:b w:val="0"/>
        </w:rPr>
        <w:t>Why Mobile Photography Works</w:t>
      </w:r>
    </w:p>
    <w:p>
      <w:pPr>
        <w:pStyle w:val="ListBullet"/>
      </w:pPr>
      <w:r>
        <w:rPr>
          <w:rFonts w:ascii="Arial" w:hAnsi="Arial"/>
          <w:b w:val="0"/>
        </w:rPr>
        <w:t>Limits to Plan Around</w:t>
      </w:r>
    </w:p>
    <w:p>
      <w:pPr>
        <w:pStyle w:val="ListBullet"/>
      </w:pPr>
      <w:r>
        <w:rPr>
          <w:rFonts w:ascii="Arial" w:hAnsi="Arial"/>
          <w:b w:val="0"/>
        </w:rPr>
        <w:t>Stability Accessories</w:t>
      </w:r>
    </w:p>
    <w:p>
      <w:pPr>
        <w:pStyle w:val="ListBullet"/>
      </w:pPr>
      <w:r>
        <w:rPr>
          <w:rFonts w:ascii="Arial" w:hAnsi="Arial"/>
          <w:b w:val="0"/>
        </w:rPr>
        <w:t>Optical and Lighting Accessories</w:t>
      </w:r>
    </w:p>
    <w:p>
      <w:pPr>
        <w:pStyle w:val="ListBullet"/>
      </w:pPr>
      <w:r>
        <w:rPr>
          <w:rFonts w:ascii="Arial" w:hAnsi="Arial"/>
          <w:b w:val="0"/>
        </w:rPr>
        <w:t>Accessory Selection Matrix</w:t>
      </w:r>
    </w:p>
    <w:p>
      <w:pPr>
        <w:pStyle w:val="ListBullet"/>
      </w:pPr>
      <w:r>
        <w:rPr>
          <w:rFonts w:ascii="Arial" w:hAnsi="Arial"/>
          <w:b w:val="0"/>
        </w:rPr>
        <w:t>The Pre-Shoot Inspection</w:t>
      </w:r>
    </w:p>
    <w:p>
      <w:pPr>
        <w:pStyle w:val="ListBullet"/>
      </w:pPr>
      <w:r>
        <w:rPr>
          <w:rFonts w:ascii="Arial" w:hAnsi="Arial"/>
          <w:b w:val="0"/>
        </w:rPr>
        <w:t>Safe Camera Handling</w:t>
      </w:r>
    </w:p>
    <w:p>
      <w:pPr>
        <w:pStyle w:val="ListBullet"/>
      </w:pPr>
      <w:r>
        <w:rPr>
          <w:rFonts w:ascii="Arial" w:hAnsi="Arial"/>
          <w:b w:val="0"/>
        </w:rPr>
        <w:t>Anatomy of a Shot Plan</w:t>
      </w:r>
    </w:p>
    <w:p>
      <w:pPr>
        <w:pStyle w:val="ListBullet"/>
      </w:pPr>
      <w:r>
        <w:rPr>
          <w:rFonts w:ascii="Arial" w:hAnsi="Arial"/>
          <w:b w:val="0"/>
        </w:rPr>
        <w:t>Translate a Brief into Pictures</w:t>
      </w:r>
    </w:p>
    <w:p>
      <w:pPr>
        <w:pStyle w:val="ListBullet"/>
      </w:pPr>
      <w:r>
        <w:rPr>
          <w:rFonts w:ascii="Arial" w:hAnsi="Arial"/>
          <w:b w:val="0"/>
        </w:rPr>
        <w:t>Coordinate a Mounted Shot</w:t>
      </w:r>
    </w:p>
    <w:p>
      <w:pPr>
        <w:pStyle w:val="ListBullet"/>
      </w:pPr>
      <w:r>
        <w:rPr>
          <w:rFonts w:ascii="Arial" w:hAnsi="Arial"/>
          <w:b w:val="0"/>
        </w:rPr>
        <w:t>Privacy, Property and Consent</w:t>
      </w:r>
    </w:p>
    <w:p>
      <w:pPr>
        <w:pStyle w:val="Heading3"/>
      </w:pPr>
      <w:r>
        <w:rPr>
          <w:rFonts w:ascii="Arial" w:hAnsi="Arial"/>
          <w:b w:val="0"/>
        </w:rPr>
        <w:t>Activity 1: Plan and Inspect a Café Product Shoot · Slide 39</w:t>
      </w:r>
    </w:p>
    <w:p>
      <w:r>
        <w:rPr>
          <w:rFonts w:ascii="Arial" w:hAnsi="Arial"/>
          <w:b w:val="0"/>
        </w:rPr>
        <w:t>A neighbourhood café needs eight smartphone photographs of a signature dish and wellness product for a launch post.</w:t>
      </w:r>
    </w:p>
    <w:p>
      <w:r>
        <w:rPr>
          <w:rFonts w:ascii="Arial" w:hAnsi="Arial"/>
          <w:b w:val="0"/>
          <w:color w:val="5B6372"/>
          <w:sz w:val="19"/>
        </w:rPr>
        <w:t>Evidence: Approved shot plan, equipment inspection, safety check and two test frames</w:t>
      </w:r>
    </w:p>
    <w:p>
      <w:pPr>
        <w:pStyle w:val="Heading3"/>
      </w:pPr>
      <w:r>
        <w:rPr>
          <w:rFonts w:ascii="Arial" w:hAnsi="Arial"/>
          <w:b w:val="0"/>
        </w:rPr>
        <w:t>Activity 2: Coordinate a Safe Retail Panorama · Slide 42</w:t>
      </w:r>
    </w:p>
    <w:p>
      <w:r>
        <w:rPr>
          <w:rFonts w:ascii="Arial" w:hAnsi="Arial"/>
          <w:b w:val="0"/>
        </w:rPr>
        <w:t>A retail centre needs a clean panorama and supporting wide photographs showing an atrium without obstructing public movement.</w:t>
      </w:r>
    </w:p>
    <w:p>
      <w:r>
        <w:rPr>
          <w:rFonts w:ascii="Arial" w:hAnsi="Arial"/>
          <w:b w:val="0"/>
          <w:color w:val="5B6372"/>
          <w:sz w:val="19"/>
        </w:rPr>
        <w:t>Evidence: Role call sheet, safe tripod setup, panorama and two supporting wide shots</w:t>
      </w:r>
    </w:p>
    <w:p>
      <w:pPr>
        <w:pStyle w:val="Heading2"/>
      </w:pPr>
      <w:r>
        <w:rPr>
          <w:rFonts w:ascii="Arial" w:hAnsi="Arial"/>
          <w:b w:val="0"/>
        </w:rPr>
        <w:t>Topic 02: Basic Mobile Photography Skills · Slides 47–74</w:t>
      </w:r>
    </w:p>
    <w:p>
      <w:pPr>
        <w:pStyle w:val="ListBullet"/>
      </w:pPr>
      <w:r>
        <w:rPr>
          <w:rFonts w:ascii="Arial" w:hAnsi="Arial"/>
          <w:b w:val="0"/>
        </w:rPr>
        <w:t>Exposure Is a Creative Choice</w:t>
      </w:r>
    </w:p>
    <w:p>
      <w:pPr>
        <w:pStyle w:val="ListBullet"/>
      </w:pPr>
      <w:r>
        <w:rPr>
          <w:rFonts w:ascii="Arial" w:hAnsi="Arial"/>
          <w:b w:val="0"/>
        </w:rPr>
        <w:t>The Exposure Triangle—Adapted for Phones</w:t>
      </w:r>
    </w:p>
    <w:p>
      <w:pPr>
        <w:pStyle w:val="ListBullet"/>
      </w:pPr>
      <w:r>
        <w:rPr>
          <w:rFonts w:ascii="Arial" w:hAnsi="Arial"/>
          <w:b w:val="0"/>
        </w:rPr>
        <w:t>Shutter Time and Motion</w:t>
      </w:r>
    </w:p>
    <w:p>
      <w:pPr>
        <w:pStyle w:val="ListBullet"/>
      </w:pPr>
      <w:r>
        <w:rPr>
          <w:rFonts w:ascii="Arial" w:hAnsi="Arial"/>
          <w:b w:val="0"/>
        </w:rPr>
        <w:t>ISO and Image Quality</w:t>
      </w:r>
    </w:p>
    <w:p>
      <w:pPr>
        <w:pStyle w:val="ListBullet"/>
      </w:pPr>
      <w:r>
        <w:rPr>
          <w:rFonts w:ascii="Arial" w:hAnsi="Arial"/>
          <w:b w:val="0"/>
        </w:rPr>
        <w:t>Tap Focus and Focus Lock</w:t>
      </w:r>
    </w:p>
    <w:p>
      <w:pPr>
        <w:pStyle w:val="ListBullet"/>
      </w:pPr>
      <w:r>
        <w:rPr>
          <w:rFonts w:ascii="Arial" w:hAnsi="Arial"/>
          <w:b w:val="0"/>
        </w:rPr>
        <w:t>Exposure Compensation and AE Lock</w:t>
      </w:r>
    </w:p>
    <w:p>
      <w:pPr>
        <w:pStyle w:val="ListBullet"/>
      </w:pPr>
      <w:r>
        <w:rPr>
          <w:rFonts w:ascii="Arial" w:hAnsi="Arial"/>
          <w:b w:val="0"/>
        </w:rPr>
        <w:t>White Balance and Colour Temperature</w:t>
      </w:r>
    </w:p>
    <w:p>
      <w:pPr>
        <w:pStyle w:val="ListBullet"/>
      </w:pPr>
      <w:r>
        <w:rPr>
          <w:rFonts w:ascii="Arial" w:hAnsi="Arial"/>
          <w:b w:val="0"/>
        </w:rPr>
        <w:t>HDR and Dynamic Range</w:t>
      </w:r>
    </w:p>
    <w:p>
      <w:pPr>
        <w:pStyle w:val="ListBullet"/>
      </w:pPr>
      <w:r>
        <w:rPr>
          <w:rFonts w:ascii="Arial" w:hAnsi="Arial"/>
          <w:b w:val="0"/>
        </w:rPr>
        <w:t>Optical vs Digital Zoom</w:t>
      </w:r>
    </w:p>
    <w:p>
      <w:pPr>
        <w:pStyle w:val="ListBullet"/>
      </w:pPr>
      <w:r>
        <w:rPr>
          <w:rFonts w:ascii="Arial" w:hAnsi="Arial"/>
          <w:b w:val="0"/>
        </w:rPr>
        <w:t>Perspective and Compression</w:t>
      </w:r>
    </w:p>
    <w:p>
      <w:pPr>
        <w:pStyle w:val="ListBullet"/>
      </w:pPr>
      <w:r>
        <w:rPr>
          <w:rFonts w:ascii="Arial" w:hAnsi="Arial"/>
          <w:b w:val="0"/>
        </w:rPr>
        <w:t>Read the Direction of Light</w:t>
      </w:r>
    </w:p>
    <w:p>
      <w:pPr>
        <w:pStyle w:val="ListBullet"/>
      </w:pPr>
      <w:r>
        <w:rPr>
          <w:rFonts w:ascii="Arial" w:hAnsi="Arial"/>
          <w:b w:val="0"/>
        </w:rPr>
        <w:t>Soft, Hard and Available Light</w:t>
      </w:r>
    </w:p>
    <w:p>
      <w:pPr>
        <w:pStyle w:val="ListBullet"/>
      </w:pPr>
      <w:r>
        <w:rPr>
          <w:rFonts w:ascii="Arial" w:hAnsi="Arial"/>
          <w:b w:val="0"/>
        </w:rPr>
        <w:t>Golden Hour, Blue Hour and Midday</w:t>
      </w:r>
    </w:p>
    <w:p>
      <w:pPr>
        <w:pStyle w:val="ListBullet"/>
      </w:pPr>
      <w:r>
        <w:rPr>
          <w:rFonts w:ascii="Arial" w:hAnsi="Arial"/>
          <w:b w:val="0"/>
        </w:rPr>
        <w:t>Night and Low-Light Strategy</w:t>
      </w:r>
    </w:p>
    <w:p>
      <w:pPr>
        <w:pStyle w:val="ListBullet"/>
      </w:pPr>
      <w:r>
        <w:rPr>
          <w:rFonts w:ascii="Arial" w:hAnsi="Arial"/>
          <w:b w:val="0"/>
        </w:rPr>
        <w:t>Burst, Panorama and Portrait Modes</w:t>
      </w:r>
    </w:p>
    <w:p>
      <w:pPr>
        <w:pStyle w:val="ListBullet"/>
      </w:pPr>
      <w:r>
        <w:rPr>
          <w:rFonts w:ascii="Arial" w:hAnsi="Arial"/>
          <w:b w:val="0"/>
        </w:rPr>
        <w:t>Flash: Use with Intent</w:t>
      </w:r>
    </w:p>
    <w:p>
      <w:pPr>
        <w:pStyle w:val="ListBullet"/>
      </w:pPr>
      <w:r>
        <w:rPr>
          <w:rFonts w:ascii="Arial" w:hAnsi="Arial"/>
          <w:b w:val="0"/>
        </w:rPr>
        <w:t>A Clean Capture Routine</w:t>
      </w:r>
    </w:p>
    <w:p>
      <w:pPr>
        <w:pStyle w:val="Heading3"/>
      </w:pPr>
      <w:r>
        <w:rPr>
          <w:rFonts w:ascii="Arial" w:hAnsi="Arial"/>
          <w:b w:val="0"/>
        </w:rPr>
        <w:t>Activity 3: Control Exposure and Colour at a Corporate Event · Slide 67</w:t>
      </w:r>
    </w:p>
    <w:p>
      <w:r>
        <w:rPr>
          <w:rFonts w:ascii="Arial" w:hAnsi="Arial"/>
          <w:b w:val="0"/>
        </w:rPr>
        <w:t>An event organiser needs speaker and audience photographs under mixed warm stage light and cool ambient light.</w:t>
      </w:r>
    </w:p>
    <w:p>
      <w:r>
        <w:rPr>
          <w:rFonts w:ascii="Arial" w:hAnsi="Arial"/>
          <w:b w:val="0"/>
          <w:color w:val="5B6372"/>
          <w:sz w:val="19"/>
        </w:rPr>
        <w:t>Evidence: Exposure/focus test set, white-balance comparison and five usable event frames</w:t>
      </w:r>
    </w:p>
    <w:p>
      <w:pPr>
        <w:pStyle w:val="Heading3"/>
      </w:pPr>
      <w:r>
        <w:rPr>
          <w:rFonts w:ascii="Arial" w:hAnsi="Arial"/>
          <w:b w:val="0"/>
        </w:rPr>
        <w:t>Activity 4: Freeze and Blur Motion at Blue Hour · Slide 70</w:t>
      </w:r>
    </w:p>
    <w:p>
      <w:r>
        <w:rPr>
          <w:rFonts w:ascii="Arial" w:hAnsi="Arial"/>
          <w:b w:val="0"/>
        </w:rPr>
        <w:t>A city mobility campaign needs one frozen-action frame and one creative motion frame from a safe waterfront location.</w:t>
      </w:r>
    </w:p>
    <w:p>
      <w:r>
        <w:rPr>
          <w:rFonts w:ascii="Arial" w:hAnsi="Arial"/>
          <w:b w:val="0"/>
          <w:color w:val="5B6372"/>
          <w:sz w:val="19"/>
        </w:rPr>
        <w:t>Evidence: Frozen-action image, panning image, low-light comparison and settings log</w:t>
      </w:r>
    </w:p>
    <w:p>
      <w:pPr>
        <w:pStyle w:val="Heading2"/>
      </w:pPr>
      <w:r>
        <w:rPr>
          <w:rFonts w:ascii="Arial" w:hAnsi="Arial"/>
          <w:b w:val="0"/>
        </w:rPr>
        <w:t>Topic 03: Framing and Composition · Slides 75–102</w:t>
      </w:r>
    </w:p>
    <w:p>
      <w:pPr>
        <w:pStyle w:val="ListBullet"/>
      </w:pPr>
      <w:r>
        <w:rPr>
          <w:rFonts w:ascii="Arial" w:hAnsi="Arial"/>
          <w:b w:val="0"/>
        </w:rPr>
        <w:t>Composition Directs Attention</w:t>
      </w:r>
    </w:p>
    <w:p>
      <w:pPr>
        <w:pStyle w:val="ListBullet"/>
      </w:pPr>
      <w:r>
        <w:rPr>
          <w:rFonts w:ascii="Arial" w:hAnsi="Arial"/>
          <w:b w:val="0"/>
        </w:rPr>
        <w:t>Rule of Thirds</w:t>
      </w:r>
    </w:p>
    <w:p>
      <w:pPr>
        <w:pStyle w:val="ListBullet"/>
      </w:pPr>
      <w:r>
        <w:rPr>
          <w:rFonts w:ascii="Arial" w:hAnsi="Arial"/>
          <w:b w:val="0"/>
        </w:rPr>
        <w:t>When Centre Composition Works</w:t>
      </w:r>
    </w:p>
    <w:p>
      <w:pPr>
        <w:pStyle w:val="ListBullet"/>
      </w:pPr>
      <w:r>
        <w:rPr>
          <w:rFonts w:ascii="Arial" w:hAnsi="Arial"/>
          <w:b w:val="0"/>
        </w:rPr>
        <w:t>Balance and Symmetry</w:t>
      </w:r>
    </w:p>
    <w:p>
      <w:pPr>
        <w:pStyle w:val="ListBullet"/>
      </w:pPr>
      <w:r>
        <w:rPr>
          <w:rFonts w:ascii="Arial" w:hAnsi="Arial"/>
          <w:b w:val="0"/>
        </w:rPr>
        <w:t>Pattern, Proportion, Rhythm and Unity</w:t>
      </w:r>
    </w:p>
    <w:p>
      <w:pPr>
        <w:pStyle w:val="ListBullet"/>
      </w:pPr>
      <w:r>
        <w:rPr>
          <w:rFonts w:ascii="Arial" w:hAnsi="Arial"/>
          <w:b w:val="0"/>
        </w:rPr>
        <w:t>Negative Space</w:t>
      </w:r>
    </w:p>
    <w:p>
      <w:pPr>
        <w:pStyle w:val="ListBullet"/>
      </w:pPr>
      <w:r>
        <w:rPr>
          <w:rFonts w:ascii="Arial" w:hAnsi="Arial"/>
          <w:b w:val="0"/>
        </w:rPr>
        <w:t>Leading Lines</w:t>
      </w:r>
    </w:p>
    <w:p>
      <w:pPr>
        <w:pStyle w:val="ListBullet"/>
      </w:pPr>
      <w:r>
        <w:rPr>
          <w:rFonts w:ascii="Arial" w:hAnsi="Arial"/>
          <w:b w:val="0"/>
        </w:rPr>
        <w:t>Frame Within a Frame</w:t>
      </w:r>
    </w:p>
    <w:p>
      <w:pPr>
        <w:pStyle w:val="ListBullet"/>
      </w:pPr>
      <w:r>
        <w:rPr>
          <w:rFonts w:ascii="Arial" w:hAnsi="Arial"/>
          <w:b w:val="0"/>
        </w:rPr>
        <w:t>Patterns, Texture and Repetition</w:t>
      </w:r>
    </w:p>
    <w:p>
      <w:pPr>
        <w:pStyle w:val="ListBullet"/>
      </w:pPr>
      <w:r>
        <w:rPr>
          <w:rFonts w:ascii="Arial" w:hAnsi="Arial"/>
          <w:b w:val="0"/>
        </w:rPr>
        <w:t>Contrast Creates Separation</w:t>
      </w:r>
    </w:p>
    <w:p>
      <w:pPr>
        <w:pStyle w:val="ListBullet"/>
      </w:pPr>
      <w:r>
        <w:rPr>
          <w:rFonts w:ascii="Arial" w:hAnsi="Arial"/>
          <w:b w:val="0"/>
        </w:rPr>
        <w:t>Reflections and Visual Effects</w:t>
      </w:r>
    </w:p>
    <w:p>
      <w:pPr>
        <w:pStyle w:val="ListBullet"/>
      </w:pPr>
      <w:r>
        <w:rPr>
          <w:rFonts w:ascii="Arial" w:hAnsi="Arial"/>
          <w:b w:val="0"/>
        </w:rPr>
        <w:t>Scale and Depth</w:t>
      </w:r>
    </w:p>
    <w:p>
      <w:pPr>
        <w:pStyle w:val="ListBullet"/>
      </w:pPr>
      <w:r>
        <w:rPr>
          <w:rFonts w:ascii="Arial" w:hAnsi="Arial"/>
          <w:b w:val="0"/>
        </w:rPr>
        <w:t>Rule of Space</w:t>
      </w:r>
    </w:p>
    <w:p>
      <w:pPr>
        <w:pStyle w:val="ListBullet"/>
      </w:pPr>
      <w:r>
        <w:rPr>
          <w:rFonts w:ascii="Arial" w:hAnsi="Arial"/>
          <w:b w:val="0"/>
        </w:rPr>
        <w:t>Point of View</w:t>
      </w:r>
    </w:p>
    <w:p>
      <w:pPr>
        <w:pStyle w:val="ListBullet"/>
      </w:pPr>
      <w:r>
        <w:rPr>
          <w:rFonts w:ascii="Arial" w:hAnsi="Arial"/>
          <w:b w:val="0"/>
        </w:rPr>
        <w:t>Arrange Subjects for Emotion</w:t>
      </w:r>
    </w:p>
    <w:p>
      <w:pPr>
        <w:pStyle w:val="ListBullet"/>
      </w:pPr>
      <w:r>
        <w:rPr>
          <w:rFonts w:ascii="Arial" w:hAnsi="Arial"/>
          <w:b w:val="0"/>
        </w:rPr>
        <w:t>The Blank-Canvas Check</w:t>
      </w:r>
    </w:p>
    <w:p>
      <w:pPr>
        <w:pStyle w:val="ListBullet"/>
      </w:pPr>
      <w:r>
        <w:rPr>
          <w:rFonts w:ascii="Arial" w:hAnsi="Arial"/>
          <w:b w:val="0"/>
        </w:rPr>
        <w:t>Orientation, Crop and Aspect Ratio</w:t>
      </w:r>
    </w:p>
    <w:p>
      <w:pPr>
        <w:pStyle w:val="Heading3"/>
      </w:pPr>
      <w:r>
        <w:rPr>
          <w:rFonts w:ascii="Arial" w:hAnsi="Arial"/>
          <w:b w:val="0"/>
        </w:rPr>
        <w:t>Activity 5: Complete a Composition Photo Walk · Slide 95</w:t>
      </w:r>
    </w:p>
    <w:p>
      <w:r>
        <w:rPr>
          <w:rFonts w:ascii="Arial" w:hAnsi="Arial"/>
          <w:b w:val="0"/>
        </w:rPr>
        <w:t>A design studio needs a visual library of textures and urban details for a Singapore-themed mood board.</w:t>
      </w:r>
    </w:p>
    <w:p>
      <w:r>
        <w:rPr>
          <w:rFonts w:ascii="Arial" w:hAnsi="Arial"/>
          <w:b w:val="0"/>
          <w:color w:val="5B6372"/>
          <w:sz w:val="19"/>
        </w:rPr>
        <w:t>Evidence: Ten-image contact sheet demonstrating ten named composition techniques</w:t>
      </w:r>
    </w:p>
    <w:p>
      <w:pPr>
        <w:pStyle w:val="Heading3"/>
      </w:pPr>
      <w:r>
        <w:rPr>
          <w:rFonts w:ascii="Arial" w:hAnsi="Arial"/>
          <w:b w:val="0"/>
        </w:rPr>
        <w:t>Activity 6: Direct an Environmental Portrait and Property View · Slide 98</w:t>
      </w:r>
    </w:p>
    <w:p>
      <w:r>
        <w:rPr>
          <w:rFonts w:ascii="Arial" w:hAnsi="Arial"/>
          <w:b w:val="0"/>
        </w:rPr>
        <w:t>A small-business profile needs an owner portrait plus an interior image that describes the working environment.</w:t>
      </w:r>
    </w:p>
    <w:p>
      <w:r>
        <w:rPr>
          <w:rFonts w:ascii="Arial" w:hAnsi="Arial"/>
          <w:b w:val="0"/>
          <w:color w:val="5B6372"/>
          <w:sz w:val="19"/>
        </w:rPr>
        <w:t>Evidence: Three portrait variations and two corrected interior views</w:t>
      </w:r>
    </w:p>
    <w:p>
      <w:pPr>
        <w:pStyle w:val="Heading2"/>
      </w:pPr>
      <w:r>
        <w:rPr>
          <w:rFonts w:ascii="Arial" w:hAnsi="Arial"/>
          <w:b w:val="0"/>
        </w:rPr>
        <w:t>Topic 04: Enhancing Visual Quality and Effects · Slides 103–127</w:t>
      </w:r>
    </w:p>
    <w:p>
      <w:pPr>
        <w:pStyle w:val="ListBullet"/>
      </w:pPr>
      <w:r>
        <w:rPr>
          <w:rFonts w:ascii="Arial" w:hAnsi="Arial"/>
          <w:b w:val="0"/>
        </w:rPr>
        <w:t>Shot Sizes Build a Visual Story</w:t>
      </w:r>
    </w:p>
    <w:p>
      <w:pPr>
        <w:pStyle w:val="ListBullet"/>
      </w:pPr>
      <w:r>
        <w:rPr>
          <w:rFonts w:ascii="Arial" w:hAnsi="Arial"/>
          <w:b w:val="0"/>
        </w:rPr>
        <w:t>A Five-Shot Coverage Pattern</w:t>
      </w:r>
    </w:p>
    <w:p>
      <w:pPr>
        <w:pStyle w:val="ListBullet"/>
      </w:pPr>
      <w:r>
        <w:rPr>
          <w:rFonts w:ascii="Arial" w:hAnsi="Arial"/>
          <w:b w:val="0"/>
        </w:rPr>
        <w:t>Camera Height and Angle</w:t>
      </w:r>
    </w:p>
    <w:p>
      <w:pPr>
        <w:pStyle w:val="ListBullet"/>
      </w:pPr>
      <w:r>
        <w:rPr>
          <w:rFonts w:ascii="Arial" w:hAnsi="Arial"/>
          <w:b w:val="0"/>
        </w:rPr>
        <w:t>Perspective as an Effect</w:t>
      </w:r>
    </w:p>
    <w:p>
      <w:pPr>
        <w:pStyle w:val="ListBullet"/>
      </w:pPr>
      <w:r>
        <w:rPr>
          <w:rFonts w:ascii="Arial" w:hAnsi="Arial"/>
          <w:b w:val="0"/>
        </w:rPr>
        <w:t>Portrait Mode and Depth Effects</w:t>
      </w:r>
    </w:p>
    <w:p>
      <w:pPr>
        <w:pStyle w:val="ListBullet"/>
      </w:pPr>
      <w:r>
        <w:rPr>
          <w:rFonts w:ascii="Arial" w:hAnsi="Arial"/>
          <w:b w:val="0"/>
        </w:rPr>
        <w:t>Macro and Close-Up</w:t>
      </w:r>
    </w:p>
    <w:p>
      <w:pPr>
        <w:pStyle w:val="ListBullet"/>
      </w:pPr>
      <w:r>
        <w:rPr>
          <w:rFonts w:ascii="Arial" w:hAnsi="Arial"/>
          <w:b w:val="0"/>
        </w:rPr>
        <w:t>Panorama</w:t>
      </w:r>
    </w:p>
    <w:p>
      <w:pPr>
        <w:pStyle w:val="ListBullet"/>
      </w:pPr>
      <w:r>
        <w:rPr>
          <w:rFonts w:ascii="Arial" w:hAnsi="Arial"/>
          <w:b w:val="0"/>
        </w:rPr>
        <w:t>Panning and Motion Blur</w:t>
      </w:r>
    </w:p>
    <w:p>
      <w:pPr>
        <w:pStyle w:val="ListBullet"/>
      </w:pPr>
      <w:r>
        <w:rPr>
          <w:rFonts w:ascii="Arial" w:hAnsi="Arial"/>
          <w:b w:val="0"/>
        </w:rPr>
        <w:t>Long Exposure and Light Painting</w:t>
      </w:r>
    </w:p>
    <w:p>
      <w:pPr>
        <w:pStyle w:val="ListBullet"/>
      </w:pPr>
      <w:r>
        <w:rPr>
          <w:rFonts w:ascii="Arial" w:hAnsi="Arial"/>
          <w:b w:val="0"/>
        </w:rPr>
        <w:t>Silhouette, Reflection and Flare</w:t>
      </w:r>
    </w:p>
    <w:p>
      <w:pPr>
        <w:pStyle w:val="ListBullet"/>
      </w:pPr>
      <w:r>
        <w:rPr>
          <w:rFonts w:ascii="Arial" w:hAnsi="Arial"/>
          <w:b w:val="0"/>
        </w:rPr>
        <w:t>Specialty Camera: Action Camera</w:t>
      </w:r>
    </w:p>
    <w:p>
      <w:pPr>
        <w:pStyle w:val="ListBullet"/>
      </w:pPr>
      <w:r>
        <w:rPr>
          <w:rFonts w:ascii="Arial" w:hAnsi="Arial"/>
          <w:b w:val="0"/>
        </w:rPr>
        <w:t>Specialty Camera: Lomography</w:t>
      </w:r>
    </w:p>
    <w:p>
      <w:pPr>
        <w:pStyle w:val="ListBullet"/>
      </w:pPr>
      <w:r>
        <w:rPr>
          <w:rFonts w:ascii="Arial" w:hAnsi="Arial"/>
          <w:b w:val="0"/>
        </w:rPr>
        <w:t>Lens and Equipment Care</w:t>
      </w:r>
    </w:p>
    <w:p>
      <w:pPr>
        <w:pStyle w:val="ListBullet"/>
      </w:pPr>
      <w:r>
        <w:rPr>
          <w:rFonts w:ascii="Arial" w:hAnsi="Arial"/>
          <w:b w:val="0"/>
        </w:rPr>
        <w:t>The Mobile Editing Pipeline</w:t>
      </w:r>
    </w:p>
    <w:p>
      <w:pPr>
        <w:pStyle w:val="ListBullet"/>
      </w:pPr>
      <w:r>
        <w:rPr>
          <w:rFonts w:ascii="Arial" w:hAnsi="Arial"/>
          <w:b w:val="0"/>
        </w:rPr>
        <w:t>Tone Before Colour</w:t>
      </w:r>
    </w:p>
    <w:p>
      <w:pPr>
        <w:pStyle w:val="ListBullet"/>
      </w:pPr>
      <w:r>
        <w:rPr>
          <w:rFonts w:ascii="Arial" w:hAnsi="Arial"/>
          <w:b w:val="0"/>
        </w:rPr>
        <w:t>Colour and Detail with Restraint</w:t>
      </w:r>
    </w:p>
    <w:p>
      <w:pPr>
        <w:pStyle w:val="ListBullet"/>
      </w:pPr>
      <w:r>
        <w:rPr>
          <w:rFonts w:ascii="Arial" w:hAnsi="Arial"/>
          <w:b w:val="0"/>
        </w:rPr>
        <w:t>Feedback That Improves the Next Shot</w:t>
      </w:r>
    </w:p>
    <w:p>
      <w:pPr>
        <w:pStyle w:val="Heading3"/>
      </w:pPr>
      <w:r>
        <w:rPr>
          <w:rFonts w:ascii="Arial" w:hAnsi="Arial"/>
          <w:b w:val="0"/>
        </w:rPr>
        <w:t>Activity 7: Select and Mount Specialty Camera Equipment · Slide 123</w:t>
      </w:r>
    </w:p>
    <w:p>
      <w:r>
        <w:rPr>
          <w:rFonts w:ascii="Arial" w:hAnsi="Arial"/>
          <w:b w:val="0"/>
        </w:rPr>
        <w:t>An outdoor education provider needs a safe action sequence and asks whether a phone, action camera or creative toy-camera look is appropriate.</w:t>
      </w:r>
    </w:p>
    <w:p>
      <w:r>
        <w:rPr>
          <w:rFonts w:ascii="Arial" w:hAnsi="Arial"/>
          <w:b w:val="0"/>
          <w:color w:val="5B6372"/>
          <w:sz w:val="19"/>
        </w:rPr>
        <w:t>Evidence: Equipment decision, mounting inspection, five-shot action sequence and feedback note</w:t>
      </w:r>
    </w:p>
    <w:p>
      <w:pPr>
        <w:pStyle w:val="Heading3"/>
      </w:pPr>
      <w:r>
        <w:rPr>
          <w:rFonts w:ascii="Arial" w:hAnsi="Arial"/>
          <w:b w:val="0"/>
        </w:rPr>
        <w:t>Activity 8: Edit and Deliver a Tourism Campaign Set · Slide 126</w:t>
      </w:r>
    </w:p>
    <w:p>
      <w:r>
        <w:rPr>
          <w:rFonts w:ascii="Arial" w:hAnsi="Arial"/>
          <w:b w:val="0"/>
        </w:rPr>
        <w:t>A local travel business needs six consistent photographs for a web page, square social post and vertical story.</w:t>
      </w:r>
    </w:p>
    <w:p>
      <w:r>
        <w:rPr>
          <w:rFonts w:ascii="Arial" w:hAnsi="Arial"/>
          <w:b w:val="0"/>
          <w:color w:val="5B6372"/>
          <w:sz w:val="19"/>
        </w:rPr>
        <w:t>Evidence: Six-image final set, before/after comparisons, export matrix and critique record</w:t>
      </w:r>
    </w:p>
    <w:p>
      <w:pPr>
        <w:pStyle w:val="Heading1"/>
      </w:pPr>
      <w:r>
        <w:rPr>
          <w:rFonts w:ascii="Arial" w:hAnsi="Arial"/>
          <w:b w:val="0"/>
        </w:rPr>
        <w:t>Resources Required</w:t>
      </w:r>
    </w:p>
    <w:p>
      <w:pPr>
        <w:pStyle w:val="ListBullet"/>
      </w:pPr>
      <w:r>
        <w:rPr>
          <w:rFonts w:ascii="Arial" w:hAnsi="Arial"/>
          <w:b w:val="0"/>
        </w:rPr>
        <w:t>Smartphone with functioning camera and adequate storage</w:t>
      </w:r>
    </w:p>
    <w:p>
      <w:pPr>
        <w:pStyle w:val="ListBullet"/>
      </w:pPr>
      <w:r>
        <w:rPr>
          <w:rFonts w:ascii="Arial" w:hAnsi="Arial"/>
          <w:b w:val="0"/>
        </w:rPr>
        <w:t>Tripods/clamps, remotes, LED panels, reflectors and cleaning cloths as scheduled</w:t>
      </w:r>
    </w:p>
    <w:p>
      <w:pPr>
        <w:pStyle w:val="ListBullet"/>
      </w:pPr>
      <w:r>
        <w:rPr>
          <w:rFonts w:ascii="Arial" w:hAnsi="Arial"/>
          <w:b w:val="0"/>
        </w:rPr>
        <w:t>Controlled indoor and outdoor practice locations with permissions</w:t>
      </w:r>
    </w:p>
    <w:p>
      <w:pPr>
        <w:pStyle w:val="ListBullet"/>
      </w:pPr>
      <w:r>
        <w:rPr>
          <w:rFonts w:ascii="Arial" w:hAnsi="Arial"/>
          <w:b w:val="0"/>
        </w:rPr>
        <w:t>LMS/TMS access and the individual activity folders</w:t>
      </w:r>
    </w:p>
    <w:p>
      <w:pPr>
        <w:pStyle w:val="ListBullet"/>
      </w:pPr>
      <w:r>
        <w:rPr>
          <w:rFonts w:ascii="Arial" w:hAnsi="Arial"/>
          <w:b w:val="0"/>
        </w:rPr>
        <w:t>Optional Lightroom Mobile, Snapseed or built-in editor</w:t>
      </w:r>
    </w:p>
    <w:p>
      <w:pPr>
        <w:pStyle w:val="Heading1"/>
      </w:pPr>
      <w:r>
        <w:rPr>
          <w:rFonts w:ascii="Arial" w:hAnsi="Arial"/>
          <w:b w:val="0"/>
        </w:rPr>
        <w:t>Assessment</w:t>
      </w:r>
    </w:p>
    <w:p>
      <w:pPr>
        <w:pStyle w:val="ListBullet"/>
      </w:pPr>
      <w:r>
        <w:rPr>
          <w:rFonts w:ascii="Arial" w:hAnsi="Arial"/>
          <w:b w:val="0"/>
        </w:rPr>
        <w:t>Written Assessment: 8 open-ended questions covering K1–K8, 90 minutes, open book.</w:t>
      </w:r>
    </w:p>
    <w:p>
      <w:pPr>
        <w:pStyle w:val="ListBullet"/>
      </w:pPr>
      <w:r>
        <w:rPr>
          <w:rFonts w:ascii="Arial" w:hAnsi="Arial"/>
          <w:b w:val="0"/>
        </w:rPr>
        <w:t>Practical Performance: 3 integrated tasks covering A1–A7, 90 minutes, open book.</w:t>
      </w:r>
    </w:p>
    <w:p>
      <w:pPr>
        <w:pStyle w:val="ListBullet"/>
      </w:pPr>
      <w:r>
        <w:rPr>
          <w:rFonts w:ascii="Arial" w:hAnsi="Arial"/>
          <w:b w:val="0"/>
        </w:rPr>
        <w:t>Minimum 75% attendance and a Competent outcome are required.</w:t>
      </w:r>
    </w:p>
    <w:p>
      <w:pPr>
        <w:pStyle w:val="ListBullet"/>
      </w:pPr>
      <w:r>
        <w:rPr>
          <w:rFonts w:ascii="Arial" w:hAnsi="Arial"/>
          <w:b w:val="0"/>
        </w:rPr>
        <w:t>Question papers are learner-facing; answer keys remain trainer-only.</w:t>
      </w:r>
    </w:p>
    <w:p>
      <w:r>
        <w:rPr>
          <w:rFonts w:ascii="Arial" w:hAnsi="Arial"/>
          <w:b w:val="0"/>
        </w:rPr>
      </w:r>
      <w:hyperlink r:id="rId10">
        <w:r>
          <w:rPr>
            <w:color w:val="1F6FEB"/>
            <w:u w:val="single"/>
          </w:rPr>
          <w:t>LMS/TMS</w:t>
        </w:r>
      </w:hyperlink>
    </w:p>
    <w:sectPr w:rsidR="00FC693F" w:rsidRPr="0006063C" w:rsidSect="00034616"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